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Daniel Hofmann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1538 in Halle an der Saale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1611 in Wolfenbüttel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Ethik und Dialektik in Helmstedt (1576–1579); Theol. Prof. in Helmstedt (1579–1611);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Marie Hofmann geborene Musäus, Heirat 1577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118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https://d-nb.info/gnd/104125365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https://uni-helmstedt.hab.de/prof-108-hofmann</w:t>
            </w:r>
          </w:p>
        </w:tc>
      </w:tr>
    </w:tbl>
    <w:p>
      <w:pPr>
        <w:pStyle w:val="Heading2"/>
      </w:pPr>
      <w:bookmarkStart w:id="1" w:name="_Toc1"/>
      <w:r>
        <w:t>Lehrstühle</w:t>
      </w:r>
      <w:bookmarkEnd w:id="1"/>
    </w:p>
    <w:p>
      <w:pPr>
        <w:pStyle w:val="ListEntry"/>
      </w:pPr>
      <w:r>
        <w:rPr>
          <w:rStyle w:val="BodyText"/>
        </w:rPr>
        <w:t xml:space="preserve">1576–1579 Lehrstuhl für Ethik / Dialektik, Helmstedt</w:t>
      </w:r>
    </w:p>
    <w:p>
      <w:pPr>
        <w:pStyle w:val="ListEntry"/>
      </w:pPr>
      <w:r>
        <w:rPr>
          <w:rStyle w:val="BodyText"/>
        </w:rPr>
        <w:t xml:space="preserve">1579–1611 Lehrstuhl für [o. A.], Helmstedt</w:t>
      </w:r>
    </w:p>
    <w:p>
      <w:pPr>
        <w:pStyle w:val="Heading2"/>
      </w:pPr>
      <w:bookmarkStart w:id="2" w:name="_Toc2"/>
      <w:r>
        <w:t>Vorlesungen (8)</w:t>
      </w:r>
      <w:bookmarkEnd w:id="2"/>
    </w:p>
    <w:p>
      <w:pPr>
        <w:pStyle w:val="ListEntry"/>
      </w:pPr>
      <w:r>
        <w:rPr>
          <w:rStyle w:val="BodyText"/>
        </w:rPr>
        <w:t xml:space="preserve">[...] Die solis hora quarta pomeridiana perget in doctrina catechetica iamque agit de invocatione veri DEI. Feriis solennibus Ecclesiae textus pro tempore seliget &amp; explicabit., Wintersemester 1594/1595</w:t>
      </w:r>
    </w:p>
    <w:p>
      <w:pPr>
        <w:pStyle w:val="ListEntry"/>
      </w:pPr>
      <w:r>
        <w:rPr>
          <w:rStyle w:val="BodyText"/>
        </w:rPr>
        <w:t xml:space="preserve">[...] Consilium de ratione in studiis Theologicis servanda [...] , Wintersemester 1594/1595</w:t>
      </w:r>
    </w:p>
    <w:p>
      <w:pPr>
        <w:pStyle w:val="ListEntry"/>
      </w:pPr>
      <w:r>
        <w:rPr>
          <w:rStyle w:val="BodyText"/>
        </w:rPr>
        <w:t xml:space="preserve">Daniel Hofmann D. iam versatur in quinto libro Bellarmini de Christo, quem Iesuita negat Mediatorem secundum utramque; naturam, nisi sola humana fuerit principium quo. Huius commenti erroribus refutatis, confessione autem harum Ecclesiarum ex adverso firmata, quaestione etiam de merito Christi expedita rectioris methodi causa, utq. detegantur insidiae, veritati ordinis peruersione structae, transibit ad Locos, quos adversarius in tertium Tomum serius editum aestate reiecit., Wintersemester 1594/1595</w:t>
      </w:r>
    </w:p>
    <w:p>
      <w:pPr>
        <w:pStyle w:val="ListEntry"/>
      </w:pPr>
      <w:r>
        <w:rPr>
          <w:rStyle w:val="BodyText"/>
        </w:rPr>
        <w:t xml:space="preserve">[...] Diebus Solis Catechetica, reliquibus diebus Festis, textus sacro temporibus accommodatos explicabit., Wintersemester 1595/1596</w:t>
      </w:r>
    </w:p>
    <w:p>
      <w:pPr>
        <w:pStyle w:val="ListEntry"/>
      </w:pPr>
      <w:r>
        <w:rPr>
          <w:rStyle w:val="BodyText"/>
        </w:rPr>
        <w:t xml:space="preserve">[...] Die Sabbathi eadem hora hoc hyberno semestri, inter alia, studium Theologiae prouehentia, de lectione Patrum &amp; Scholasticorum, consilium communicabit auditoribus. [...], Wintersemester 1595/1596</w:t>
      </w:r>
    </w:p>
    <w:p>
      <w:pPr>
        <w:pStyle w:val="ListEntry"/>
      </w:pPr>
      <w:r>
        <w:rPr>
          <w:rStyle w:val="BodyText"/>
        </w:rPr>
        <w:t xml:space="preserve">Daniel Hofman D. in tertio Tomo Bellarmini refutando peruenit usq. ad secundae controversia generalis lib.I caput 10 pergetq. Deo bene iuuante in hoc opere, diebus Lunae, Martis, Jovis &amp; Veneris hora nona. [...], Wintersemester 1595/1596</w:t>
      </w:r>
    </w:p>
    <w:p>
      <w:pPr>
        <w:pStyle w:val="ListEntry"/>
      </w:pPr>
      <w:r>
        <w:rPr>
          <w:rStyle w:val="BodyText"/>
        </w:rPr>
        <w:t xml:space="preserve">Daniel Hofmann D. post festum Paschatis, Christo iuuante diebus Lunae, Martis, Iouis &amp; Veneris in refutando Bellarmino perget, in cuius Tomo 3. cont. gen. 2. lib.4. cap. VI substitit nunc autem explicationem passionis Dominicae continuat. [...], Sommersemester 1597</w:t>
      </w:r>
    </w:p>
    <w:p>
      <w:pPr>
        <w:pStyle w:val="ListEntry"/>
      </w:pPr>
      <w:r>
        <w:rPr>
          <w:rStyle w:val="BodyText"/>
        </w:rPr>
        <w:t xml:space="preserve">[...] Diebus Dominicis &amp; aliis sacris feriis, vel Catechesin vel textum aliquem sacrum festo accommodatum exponet., Sommersemester 1597</w:t>
      </w:r>
    </w:p>
    <w:p>
      <w:pPr>
        <w:pStyle w:val="Heading2"/>
      </w:pPr>
      <w:bookmarkStart w:id="3" w:name="_Toc3"/>
      <w:r>
        <w:t>Dissertationen (18)</w:t>
      </w:r>
      <w:bookmarkEnd w:id="3"/>
    </w:p>
    <w:p>
      <w:pPr>
        <w:pStyle w:val="ListEntry"/>
      </w:pPr>
      <w:r>
        <w:rPr>
          <w:rStyle w:val="BodyText"/>
        </w:rPr>
        <w:t xml:space="preserve">De mysteriis veterum Iudaeorum philosophicis  Disputatio academica, 15.12.1708</w:t>
      </w:r>
    </w:p>
    <w:p>
      <w:pPr>
        <w:pStyle w:val="ListEntry"/>
      </w:pPr>
      <w:r>
        <w:rPr>
          <w:rStyle w:val="BodyText"/>
        </w:rPr>
        <w:t xml:space="preserve">De Librorvm Prohibitorvm Indicibvs Horvmqve Vtilitate Et Abvsv Dispvtatio Academica, 21.03.1708</w:t>
      </w:r>
    </w:p>
    <w:p>
      <w:pPr>
        <w:pStyle w:val="ListEntry"/>
      </w:pPr>
      <w:r>
        <w:rPr>
          <w:rStyle w:val="BodyText"/>
        </w:rPr>
        <w:t xml:space="preserve">Sylloge locorum e philosophia prima personam Christi et incarnationem, 1709</w:t>
      </w:r>
    </w:p>
    <w:p>
      <w:pPr>
        <w:pStyle w:val="ListEntry"/>
      </w:pPr>
      <w:r>
        <w:rPr>
          <w:rStyle w:val="BodyText"/>
        </w:rPr>
        <w:t xml:space="preserve">De peccato originis, quod non sit substantia, seu res per se subsistens Disputatio II., 29.01.1581. VD16 H 4151</w:t>
      </w:r>
    </w:p>
    <w:p>
      <w:pPr>
        <w:pStyle w:val="ListEntry"/>
      </w:pPr>
      <w:r>
        <w:rPr>
          <w:rStyle w:val="BodyText"/>
        </w:rPr>
        <w:t xml:space="preserve">Quâ Naturalis Animae Humanae Immortalitas contrà novas quorundam opiniones vindicatur Exercitatio Academica, 26.11.1707</w:t>
      </w:r>
    </w:p>
    <w:p>
      <w:pPr>
        <w:pStyle w:val="ListEntry"/>
      </w:pPr>
      <w:r>
        <w:rPr>
          <w:rStyle w:val="BodyText"/>
        </w:rPr>
        <w:t xml:space="preserve">De peccato originis, quod non sit substantia, seu res per se subsistens Disputatio prima, 01.10.1580. VD16 H 4150</w:t>
      </w:r>
    </w:p>
    <w:p>
      <w:pPr>
        <w:pStyle w:val="ListEntry"/>
      </w:pPr>
      <w:r>
        <w:rPr>
          <w:rStyle w:val="BodyText"/>
        </w:rPr>
        <w:t xml:space="preserve">De peccato originis. Colligens ex doctrina de imagine Dei, et conueniente oppositione, quod peccatum originis non sit substantia seu res per se subsistens, simulque; patrum &amp; ecclesiarum Augustanae confessioni addictarum fidem allegans. Disputatio IIII., 28.11.1581. VD16 H 4153</w:t>
      </w:r>
    </w:p>
    <w:p>
      <w:pPr>
        <w:pStyle w:val="ListEntry"/>
      </w:pPr>
      <w:r>
        <w:rPr>
          <w:rStyle w:val="BodyText"/>
        </w:rPr>
        <w:t xml:space="preserve">De peccato originis, quod non sit substantia, seu res per se subsistens Disputatio III., 28.09.1581. VD16 H 4152</w:t>
      </w:r>
    </w:p>
    <w:p>
      <w:pPr>
        <w:pStyle w:val="ListEntry"/>
      </w:pPr>
      <w:r>
        <w:rPr>
          <w:rStyle w:val="BodyText"/>
        </w:rPr>
        <w:t xml:space="preserve">De Peccato originis Disputatio V., 22.03.1586. VD16 H 4154</w:t>
      </w:r>
    </w:p>
    <w:p>
      <w:pPr>
        <w:pStyle w:val="ListEntry"/>
      </w:pPr>
      <w:r>
        <w:rPr>
          <w:rStyle w:val="BodyText"/>
        </w:rPr>
        <w:t xml:space="preserve">De coena Domini, asserens to rheton &amp; inusitatam praedicationem in locutionibus hisce sacramentalibus: Panis est corpus Christi. Et vinum est sanguis Christi. Disputatio I., 11.05.1587</w:t>
      </w:r>
    </w:p>
    <w:p>
      <w:pPr>
        <w:pStyle w:val="ListEntry"/>
      </w:pPr>
      <w:r>
        <w:rPr>
          <w:rStyle w:val="BodyText"/>
        </w:rPr>
        <w:t xml:space="preserve">De coena Domini, in qua to rheton verborum Christi in praecedente assertum collatione quatuor testium confirmatur, nempe Matthaei, Marci; Lucae &amp; Pauli, Evangelistarum &amp; Apostolorum. Disputatio II., 16.11.1587. VD16 H 4146</w:t>
      </w:r>
    </w:p>
    <w:p>
      <w:pPr>
        <w:pStyle w:val="ListEntry"/>
      </w:pPr>
      <w:r>
        <w:rPr>
          <w:rStyle w:val="BodyText"/>
        </w:rPr>
        <w:t xml:space="preserve">De Coena domini, &amp; quidem ex I. Corinth. 10. prior. Disputatio III., 07.11.1588. VD16 H 4147</w:t>
      </w:r>
    </w:p>
    <w:p>
      <w:pPr>
        <w:pStyle w:val="ListEntry"/>
      </w:pPr>
      <w:r>
        <w:rPr>
          <w:rStyle w:val="BodyText"/>
        </w:rPr>
        <w:t xml:space="preserve">De noticiis dei et voluntatis ipsius, humanis animis natura insitis &amp; disciplina excultis. Theses, 30.04.1593. VD16 H 4190</w:t>
      </w:r>
    </w:p>
    <w:p>
      <w:pPr>
        <w:pStyle w:val="ListEntry"/>
      </w:pPr>
      <w:r>
        <w:rPr>
          <w:rStyle w:val="BodyText"/>
        </w:rPr>
        <w:t xml:space="preserve">De coena Domini et posterior ex 1. Cor. 10. cap. Disputatio IIII., 1593. VD16 H 4148</w:t>
      </w:r>
    </w:p>
    <w:p>
      <w:pPr>
        <w:pStyle w:val="ListEntry"/>
      </w:pPr>
      <w:r>
        <w:rPr>
          <w:rStyle w:val="BodyText"/>
        </w:rPr>
        <w:t xml:space="preserve">De Deo, et Christi tum persona tum officio: asserentes puriorem confessionem D. Lutheri feces scholasticas expurgantis, oppositae Pontificiis &amp; omnibus cauponantibus verbum Dei. Propositiones, 31.01.1598. VD16 H 4184</w:t>
      </w:r>
    </w:p>
    <w:p>
      <w:pPr>
        <w:pStyle w:val="ListEntry"/>
      </w:pPr>
      <w:r>
        <w:rPr>
          <w:rStyle w:val="BodyText"/>
        </w:rPr>
        <w:t xml:space="preserve">De iustificatione hominis coram Deo. Disputatio , 30.04.1598. VD16 H 4149</w:t>
      </w:r>
    </w:p>
    <w:p>
      <w:pPr>
        <w:pStyle w:val="ListEntry"/>
      </w:pPr>
      <w:r>
        <w:rPr>
          <w:rStyle w:val="BodyText"/>
        </w:rPr>
        <w:t xml:space="preserve">De hominis creatione, integritate, corruptione &amp; peccatis. Theses, 1598. VD16 H 4189</w:t>
      </w:r>
    </w:p>
    <w:p>
      <w:pPr>
        <w:pStyle w:val="ListEntry"/>
      </w:pPr>
      <w:r>
        <w:rPr>
          <w:rStyle w:val="BodyText"/>
        </w:rPr>
        <w:t xml:space="preserve">De viribus humanis seu libero arbitrio in rebus spiritualibus per peccatum deperdito. Theses, 1598. VD16 H 4191</w:t>
      </w:r>
    </w:p>
    <w:p>
      <w:pPr>
        <w:pStyle w:val="Heading2"/>
      </w:pPr>
      <w:bookmarkStart w:id="4" w:name="_Toc4"/>
      <w:r>
        <w:t>Beteiligung an Dissertationen (2)</w:t>
      </w:r>
      <w:bookmarkEnd w:id="4"/>
    </w:p>
    <w:p>
      <w:pPr>
        <w:pStyle w:val="ListEntry"/>
      </w:pPr>
      <w:r>
        <w:rPr>
          <w:rStyle w:val="BodyText"/>
        </w:rPr>
        <w:t xml:space="preserve">Gratulant in: Nicolaus Andreas Granius (Präses): De Stellarum Et Arcuum Ortu Atque occasu tum de ventis, &amp; terrarum figuris Cosmographica Disputatio Tertia, 31.10.1605. VD17 23:644020P</w:t>
      </w:r>
    </w:p>
    <w:p>
      <w:pPr>
        <w:pStyle w:val="ListEntry"/>
      </w:pPr>
      <w:r>
        <w:rPr>
          <w:rStyle w:val="BodyText"/>
        </w:rPr>
        <w:t xml:space="preserve">Respondent in: Tilemann Heshusius (Präses): De viribus humanis Propositiones, 22.04.1578. VD16 H 3162</w:t>
      </w:r>
    </w:p>
    <w:p>
      <w:pPr>
        <w:pStyle w:val="Heading2"/>
      </w:pPr>
      <w:bookmarkStart w:id="5" w:name="_Toc5"/>
      <w:r>
        <w:t>Reden und Programme (2)</w:t>
      </w:r>
      <w:bookmarkEnd w:id="5"/>
    </w:p>
    <w:p>
      <w:pPr>
        <w:pStyle w:val="ListEntry"/>
      </w:pPr>
      <w:r>
        <w:rPr>
          <w:rStyle w:val="BodyText"/>
        </w:rPr>
        <w:t xml:space="preserve">Daniel Hofmann: Programma In Memoriam Probitate Vitæ Generisqve Splendore Spectatissimæ Matronæ Annæ Margaretæ Bavmgarten ... Melchioris Schidii S. Th. L. Et Græcæ Lingvæ In Acad. Jvl. Prof. Ordin. Relictæ Vidvæ, 17.01.1728. VD17 23:258406E</w:t>
      </w:r>
    </w:p>
    <w:p>
      <w:pPr>
        <w:pStyle w:val="ListEntry"/>
      </w:pPr>
      <w:r>
        <w:rPr>
          <w:rStyle w:val="BodyText"/>
        </w:rPr>
        <w:t xml:space="preserve">Daniel Hofmann: Programma de Compendii Henichiani variis editionibus ...</w:t>
      </w:r>
    </w:p>
    <w:p>
      <w:pPr>
        <w:pStyle w:val="Heading2"/>
      </w:pPr>
      <w:bookmarkStart w:id="6" w:name="_Toc6"/>
      <w:r>
        <w:t>Zitierhinweis</w:t>
      </w:r>
      <w:bookmarkEnd w:id="6"/>
    </w:p>
    <w:p>
      <w:pPr/>
      <w:r>
        <w:rPr>
          <w:rStyle w:val="BodyText"/>
        </w:rPr>
        <w:t xml:space="preserve">Prof. Daniel Hofmann. In: Wissensproduktion an der Universität Helmstedt. Forschungsportal zur frühneuzeitlichen Universitätsgeschichte. Hrsg. von der Herzog August Bibliothek Wolfenbüttel. 2010–2013. Relaunch 2026. Permalink: https://uni-helmstedt.hab.de/prof-108-hofmann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Daniel Hofmann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2026-07-08T00:55:28+00:00</dcterms:created>
  <dcterms:modified xsi:type="dcterms:W3CDTF">2026-07-08T00:55:28+00:00</dcterms:modified>
</cp:coreProperties>
</file>

<file path=docProps/custom.xml><?xml version="1.0" encoding="utf-8"?>
<Properties xmlns="http://schemas.openxmlformats.org/officeDocument/2006/custom-properties" xmlns:vt="http://schemas.openxmlformats.org/officeDocument/2006/docPropsVTypes"/>
</file>