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Theodor Berckelmann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1576 in Neustadt am Rübenberge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1645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ao. Prof. in Helmstedt (1609–1612); Theol. o. Prof. in Helmstedt (1612–1626); danach Generalsuperintendent von Göttingen (bis 1645); teilweise abweichende Daten, vgl. DNB</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Theodorus Berckelman Neostadensis (09.05.1594)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Berckelmann geborene Meerdorf, Heirat 1613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346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https://d-nb.info/gnd/104368640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https://uni-helmstedt.hab.de/prof-12-berckelmann</w:t>
            </w:r>
          </w:p>
        </w:tc>
      </w:tr>
    </w:tbl>
    <w:p>
      <w:pPr>
        <w:pStyle w:val="Heading2"/>
      </w:pPr>
      <w:bookmarkStart w:id="1" w:name="_Toc1"/>
      <w:r>
        <w:t>Lehrstühle</w:t>
      </w:r>
      <w:bookmarkEnd w:id="1"/>
    </w:p>
    <w:p>
      <w:pPr>
        <w:pStyle w:val="ListEntry"/>
      </w:pPr>
      <w:r>
        <w:rPr>
          <w:rStyle w:val="BodyText"/>
        </w:rPr>
        <w:t xml:space="preserve">1609–1612 Lehrstuhl für [o. A.], Helmstedt</w:t>
      </w:r>
    </w:p>
    <w:p>
      <w:pPr>
        <w:pStyle w:val="ListEntry"/>
      </w:pPr>
      <w:r>
        <w:rPr>
          <w:rStyle w:val="BodyText"/>
        </w:rPr>
        <w:t xml:space="preserve">1612–1625 Lehrstuhl für [o. A.], Helmstedt</w:t>
      </w:r>
    </w:p>
    <w:p>
      <w:pPr>
        <w:pStyle w:val="Heading2"/>
      </w:pPr>
      <w:bookmarkStart w:id="2" w:name="_Toc2"/>
      <w:r>
        <w:t>Ämter</w:t>
      </w:r>
      <w:bookmarkEnd w:id="2"/>
    </w:p>
    <w:p>
      <w:pPr>
        <w:pStyle w:val="ListEntry"/>
      </w:pPr>
      <w:r>
        <w:rPr>
          <w:rStyle w:val="BodyText"/>
        </w:rPr>
        <w:t xml:space="preserve">1602–1605: Riddagshausen, Rektor</w:t>
      </w:r>
    </w:p>
    <w:p>
      <w:pPr>
        <w:pStyle w:val="ListEntry"/>
      </w:pPr>
      <w:r>
        <w:rPr>
          <w:rStyle w:val="BodyText"/>
        </w:rPr>
        <w:t xml:space="preserve">1630–1645: Göttingen, Generalsuperintendent</w:t>
      </w:r>
    </w:p>
    <w:p>
      <w:pPr>
        <w:pStyle w:val="Heading2"/>
      </w:pPr>
      <w:bookmarkStart w:id="3" w:name="_Toc3"/>
      <w:r>
        <w:t>Vorlesungen (6)</w:t>
      </w:r>
      <w:bookmarkEnd w:id="3"/>
    </w:p>
    <w:p>
      <w:pPr>
        <w:pStyle w:val="ListEntry"/>
      </w:pPr>
      <w:r>
        <w:rPr>
          <w:rStyle w:val="BodyText"/>
        </w:rPr>
        <w:t xml:space="preserve">M. Theodorvs Berckelmann, hoc semestri absoluet explicationem epistolae S. Pauli ad Ephesios, hora XII., Wintersemester 1613/1614</w:t>
      </w:r>
    </w:p>
    <w:p>
      <w:pPr>
        <w:pStyle w:val="ListEntry"/>
      </w:pPr>
      <w:r>
        <w:rPr>
          <w:rStyle w:val="BodyText"/>
        </w:rPr>
        <w:t xml:space="preserve">Theodorvs Berckelman D. versatus est hactenus in historijs sacris; quae S. scripturae, adeoq; Theologiae pars non minima est et primum Geographica seu τοπολογικα; Dein χρονολογικα post γενεαλογικα deniq; res gestas seu τα πραγματικα, singula sigillatim e textu Biblico congesta, suoq; ordine ad quatuor historiarum genera accommodata, breuiter &amp; distincte proposuit, secundum praecipuas rerum circumstantias: VBI; QVANDO; A QVO; QVID gestum sit. Hisce ad finem perductis; ad explicationem Epistolarum S. Pauli reuertetur., Sommersemester 1620</w:t>
      </w:r>
    </w:p>
    <w:p>
      <w:pPr>
        <w:pStyle w:val="ListEntry"/>
      </w:pPr>
      <w:r>
        <w:rPr>
          <w:rStyle w:val="BodyText"/>
        </w:rPr>
        <w:t xml:space="preserve">[...] Disputationes quoq. publicas de eadem materia postmodum ουν δεω instituet., Sommersemester 1623</w:t>
      </w:r>
    </w:p>
    <w:p>
      <w:pPr>
        <w:pStyle w:val="ListEntry"/>
      </w:pPr>
      <w:r>
        <w:rPr>
          <w:rStyle w:val="BodyText"/>
        </w:rPr>
        <w:t xml:space="preserve">[...] Et nunc quidem in explicando Pentateucho Mosis occupatus singulorum librorum argumenta, dispositionem seu partes, chronologiam, doctrinas praecipuas, &amp; elegantiores sententias, εναντιοφανιαν seu conciliationem locorum specietenus pugnantium, obscuriorum nonorum declarationem, &amp; versionum discrepantiam breviter commonstrat, ut ad textum Biblicum tanto diligentius e volvendum commoda exhibeatur occasio. [...], Sommersemester 1623</w:t>
      </w:r>
    </w:p>
    <w:p>
      <w:pPr>
        <w:pStyle w:val="ListEntry"/>
      </w:pPr>
      <w:r>
        <w:rPr>
          <w:rStyle w:val="BodyText"/>
        </w:rPr>
        <w:t xml:space="preserve">Theodorvs Berckelman, D. hactenus publicis lectionibus consueto loco, hora XII. tradidit explicationem epistolae S. Pauli ad Colossenses, secundum methodum plerisque sincerioribus Theologis usitatam. Ea ad finem perducta, sub tempus Quadragesinale proposuit αάμνηοιν Passionis Domini ex historia Iv. Evangelistarum, aliisq. S. scripturae dictis, typis atq. vaticiniis, ad usum futurorum Ecclesiae ministrorum accommodatam. Ind ad vetus Testamentum regressus, libros Biblicos ordine εv ουνοιψει perlustrare constituit. [...], Sommersemester 1623</w:t>
      </w:r>
    </w:p>
    <w:p>
      <w:pPr>
        <w:pStyle w:val="ListEntry"/>
      </w:pPr>
      <w:r>
        <w:rPr>
          <w:rStyle w:val="BodyText"/>
        </w:rPr>
        <w:t xml:space="preserve">Theodorvs Berckelman, D. historia quatuor Euangelistarum, ordine chronologico, secundum quinq. Paschata ministerij Christi harmonice coagmentata, ant Paschales ferias publice proposuit, &amp; pleraq. loca obscuriora in contextu declarauit, progressus vsq. ad resurrectionem Domini; quam vna cum distinctis eius apparitionibus, &amp; ascensione in coelum hactenus continuauit, &amp; ουν θεω breuiter absoluit. Nunc v. in primo loco libro Regum explicando versatur., Sommersemester 1625</w:t>
      </w:r>
    </w:p>
    <w:p>
      <w:pPr>
        <w:pStyle w:val="Heading2"/>
      </w:pPr>
      <w:bookmarkStart w:id="4" w:name="_Toc4"/>
      <w:r>
        <w:t>Dissertationen (18)</w:t>
      </w:r>
      <w:bookmarkEnd w:id="4"/>
    </w:p>
    <w:p>
      <w:pPr>
        <w:pStyle w:val="ListEntry"/>
      </w:pPr>
      <w:r>
        <w:rPr>
          <w:rStyle w:val="BodyText"/>
        </w:rPr>
        <w:t xml:space="preserve">De uno vero Deo, varisque diuinae essentiae attributis, et sacrosancta personarum Trinitate: ex Epistola S. Pauli ad Galatas deducta Disputatio II., 08.04.1612. VD17 23:252584W</w:t>
      </w:r>
    </w:p>
    <w:p>
      <w:pPr>
        <w:pStyle w:val="ListEntry"/>
      </w:pPr>
      <w:r>
        <w:rPr>
          <w:rStyle w:val="BodyText"/>
        </w:rPr>
        <w:t xml:space="preserve">De rerum creatione, et providentia dei: ad Epistolam S. Pauli ad Galatas accommodata Disputatio III., 24.05.1612. VD17 23:252608E</w:t>
      </w:r>
    </w:p>
    <w:p>
      <w:pPr>
        <w:pStyle w:val="ListEntry"/>
      </w:pPr>
      <w:r>
        <w:rPr>
          <w:rStyle w:val="BodyText"/>
        </w:rPr>
        <w:t xml:space="preserve">De angelis, et homine ad imaginem dei creatis: ex Epistola divi Pauli Apostoli ad Galatas deducta Disputatio IV., 01.07.1612. VD17 23:234872T</w:t>
      </w:r>
    </w:p>
    <w:p>
      <w:pPr>
        <w:pStyle w:val="ListEntry"/>
      </w:pPr>
      <w:r>
        <w:rPr>
          <w:rStyle w:val="BodyText"/>
        </w:rPr>
        <w:t xml:space="preserve">De lege dei, morali, ceremoniali, et forensi: es Epistola divi Pauli Apostoli ad Galatas deducta Disputatio V., 05.09.1612. VD17 23:252627L</w:t>
      </w:r>
    </w:p>
    <w:p>
      <w:pPr>
        <w:pStyle w:val="ListEntry"/>
      </w:pPr>
      <w:r>
        <w:rPr>
          <w:rStyle w:val="BodyText"/>
        </w:rPr>
        <w:t xml:space="preserve">De praecipuis Decalogi virtutibus; fide, spe, &amp; charitate, ex Epistola ad Galatas deducta, &amp; consimilibus S. Scripturae dictis illustrata Disputatio VI., 1613. VD17 23:252630P</w:t>
      </w:r>
    </w:p>
    <w:p>
      <w:pPr>
        <w:pStyle w:val="ListEntry"/>
      </w:pPr>
      <w:r>
        <w:rPr>
          <w:rStyle w:val="BodyText"/>
        </w:rPr>
        <w:t xml:space="preserve">De caeteris Decalogi virtutibus, seu fructibus S. Spiritus, in Epistola ad Galatas expositis Disputatio VII., 13.08.1613. VD17 23:252632D</w:t>
      </w:r>
    </w:p>
    <w:p>
      <w:pPr>
        <w:pStyle w:val="ListEntry"/>
      </w:pPr>
      <w:r>
        <w:rPr>
          <w:rStyle w:val="BodyText"/>
        </w:rPr>
        <w:t xml:space="preserve">De sacra scriptura, eiusque proprietatibus Disputatio theologica, 28.06.1617. VD17 23:254051L</w:t>
      </w:r>
    </w:p>
    <w:p>
      <w:pPr>
        <w:pStyle w:val="ListEntry"/>
      </w:pPr>
      <w:r>
        <w:rPr>
          <w:rStyle w:val="BodyText"/>
        </w:rPr>
        <w:t xml:space="preserve">De Studio theologiae recte inchoando &amp; continuando Isagoges theologicae dissertatio prima, 1619. VD17 23:278919T</w:t>
      </w:r>
    </w:p>
    <w:p>
      <w:pPr>
        <w:pStyle w:val="ListEntry"/>
      </w:pPr>
      <w:r>
        <w:rPr>
          <w:rStyle w:val="BodyText"/>
        </w:rPr>
        <w:t xml:space="preserve">Continens caput secundum studij theologici, de meditatione, seu doctrina, &amp; rerum theologicarum scientia acquirenda Isagoges theologicae dissertatio secunda, 1619. VD17 23:278919T</w:t>
      </w:r>
    </w:p>
    <w:p>
      <w:pPr>
        <w:pStyle w:val="ListEntry"/>
      </w:pPr>
      <w:r>
        <w:rPr>
          <w:rStyle w:val="BodyText"/>
        </w:rPr>
        <w:t xml:space="preserve">De quotidiana lectione S. Scripturae diversisq; eius versionibus Isagoges theologicae dissertatio tertia, 1619. VD17 23:278919T</w:t>
      </w:r>
    </w:p>
    <w:p>
      <w:pPr>
        <w:pStyle w:val="ListEntry"/>
      </w:pPr>
      <w:r>
        <w:rPr>
          <w:rStyle w:val="BodyText"/>
        </w:rPr>
        <w:t xml:space="preserve">De studiis privatis recte instituendis Isagoges theologicae dissertatio quarta, 1619. VD17 23:278919T</w:t>
      </w:r>
    </w:p>
    <w:p>
      <w:pPr>
        <w:pStyle w:val="ListEntry"/>
      </w:pPr>
      <w:r>
        <w:rPr>
          <w:rStyle w:val="BodyText"/>
        </w:rPr>
        <w:t xml:space="preserve">Continens caput tertium studij theologici, de praxi, sive tentatione, &amp; adversitatum tolerantia Isagoges theologicae dissertatio quinta, 1619. VD17 23:278919T</w:t>
      </w:r>
    </w:p>
    <w:p>
      <w:pPr>
        <w:pStyle w:val="ListEntry"/>
      </w:pPr>
      <w:r>
        <w:rPr>
          <w:rStyle w:val="BodyText"/>
        </w:rPr>
        <w:t xml:space="preserve">De S. Scriptura, &amp; utriusq; V. &amp; N. Testamenti libris in genere. Dissertationum Biblicarum prima, 1623. VD17 1:051687R</w:t>
      </w:r>
    </w:p>
    <w:p>
      <w:pPr>
        <w:pStyle w:val="ListEntry"/>
      </w:pPr>
      <w:r>
        <w:rPr>
          <w:rStyle w:val="BodyText"/>
        </w:rPr>
        <w:t xml:space="preserve">De Genesi, seu primo libro mosis Dissertationum Biblicarum secunda, 1623. VD17 1:051687R</w:t>
      </w:r>
    </w:p>
    <w:p>
      <w:pPr>
        <w:pStyle w:val="ListEntry"/>
      </w:pPr>
      <w:r>
        <w:rPr>
          <w:rStyle w:val="BodyText"/>
        </w:rPr>
        <w:t xml:space="preserve">De secundo libro mosis exodo Dissertationum Biblicarum tertia, 1623. VD17 1:051687R</w:t>
      </w:r>
    </w:p>
    <w:p>
      <w:pPr>
        <w:pStyle w:val="ListEntry"/>
      </w:pPr>
      <w:r>
        <w:rPr>
          <w:rStyle w:val="BodyText"/>
        </w:rPr>
        <w:t xml:space="preserve">De duobus posterioribus libris mosis levitico et numeris Dissertationum Biblicarum quarta, 1623. VD17 1:051687R</w:t>
      </w:r>
    </w:p>
    <w:p>
      <w:pPr>
        <w:pStyle w:val="ListEntry"/>
      </w:pPr>
      <w:r>
        <w:rPr>
          <w:rStyle w:val="BodyText"/>
        </w:rPr>
        <w:t xml:space="preserve">De Deuteronomio seu quinto &amp; ultimo libro mosis Dissertationum Biblicarum quinta, 1623. VD17 1:051687R</w:t>
      </w:r>
    </w:p>
    <w:p>
      <w:pPr>
        <w:pStyle w:val="ListEntry"/>
      </w:pPr>
      <w:r>
        <w:rPr>
          <w:rStyle w:val="BodyText"/>
        </w:rPr>
        <w:t xml:space="preserve">De libro Josuae Dissertationum Biblicarum sexta, 1623. VD17 1:051687R</w:t>
      </w:r>
    </w:p>
    <w:p>
      <w:pPr>
        <w:pStyle w:val="Heading2"/>
      </w:pPr>
      <w:bookmarkStart w:id="5" w:name="_Toc5"/>
      <w:r>
        <w:t>Beteiligung an Dissertationen (2)</w:t>
      </w:r>
      <w:bookmarkEnd w:id="5"/>
    </w:p>
    <w:p>
      <w:pPr>
        <w:pStyle w:val="ListEntry"/>
      </w:pPr>
      <w:r>
        <w:rPr>
          <w:rStyle w:val="BodyText"/>
        </w:rPr>
        <w:t xml:space="preserve">Respondent in: Kaspar Pfaffrad (Präses): Variisque Verbi Dei appellationibus; diuisionibus; causis; et proprietatibus: ex Epistola S. Pauli ad Galatas deducta Hypotyposis theologike de S. Scriptura, 02.01.1612. VD17 23:252574Q</w:t>
      </w:r>
    </w:p>
    <w:p>
      <w:pPr>
        <w:pStyle w:val="ListEntry"/>
      </w:pPr>
      <w:r>
        <w:rPr>
          <w:rStyle w:val="BodyText"/>
        </w:rPr>
        <w:t xml:space="preserve">Respondent in: Heinrich Boëthius (Präses): De Christo, ad ductum epistolae S. Pauli ad Galatas conscripta Disputatio IX., 01.02.1616. VD17 23:313290Z</w:t>
      </w:r>
    </w:p>
    <w:p>
      <w:pPr>
        <w:pStyle w:val="Heading2"/>
      </w:pPr>
      <w:bookmarkStart w:id="6" w:name="_Toc6"/>
      <w:r>
        <w:t>Beteiligung an Reden und Programmen (1)</w:t>
      </w:r>
      <w:bookmarkEnd w:id="6"/>
    </w:p>
    <w:p>
      <w:pPr>
        <w:pStyle w:val="ListEntry"/>
      </w:pPr>
      <w:r>
        <w:rPr>
          <w:rStyle w:val="BodyText"/>
        </w:rPr>
        <w:t xml:space="preserve">contributor in: Christoph Heidmann: Oratio In funere Clariß. &amp; consultißimi viri, Dn. Johannis Barteri, U.I.D. &amp; Professoris in Academia Iulia primarii, 09.05.1617. VD17 23:235341T</w:t>
      </w:r>
    </w:p>
    <w:p>
      <w:pPr>
        <w:pStyle w:val="Heading2"/>
      </w:pPr>
      <w:bookmarkStart w:id="7" w:name="_Toc7"/>
      <w:r>
        <w:t>Zitierhinweis</w:t>
      </w:r>
      <w:bookmarkEnd w:id="7"/>
    </w:p>
    <w:p>
      <w:pPr/>
      <w:r>
        <w:rPr>
          <w:rStyle w:val="BodyText"/>
        </w:rPr>
        <w:t xml:space="preserve">Prof. Theodor Berckelmann. In: Wissensproduktion an der Universität Helmstedt. Forschungsportal zur frühneuzeitlichen Universitätsgeschichte. Hrsg. von der Herzog August Bibliothek Wolfenbüttel. 2010–2013. Relaunch 2026. Permalink: https://uni-helmstedt.hab.de/prof-12-berckelmann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Theodor Berckelmann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2026-07-08T02:10:18+00:00</dcterms:created>
  <dcterms:modified xsi:type="dcterms:W3CDTF">2026-07-08T02:10:18+00:00</dcterms:modified>
</cp:coreProperties>
</file>

<file path=docProps/custom.xml><?xml version="1.0" encoding="utf-8"?>
<Properties xmlns="http://schemas.openxmlformats.org/officeDocument/2006/custom-properties" xmlns:vt="http://schemas.openxmlformats.org/officeDocument/2006/docPropsVTypes"/>
</file>