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Adam Luchten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1570 in Höxter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1631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Philosophie in Helmstedt (ab 1601–1609); Phil. Prof. d. Physik und Physiologie in Helmstedt (1603–1609); Med. o. Prof. in Helmstedt (1609–1612), fürstlicher Leibarzt in Halberstadt (1612–1625);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Adamus Luchtenius Hoxariensis (20.02.1588)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Luchten geborene Rode (23.04.1540–31.01.1607), Heirat 1595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Portr. IV 60.1 (=A 12887)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https://d-nb.info/gnd/124860761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https://uni-helmstedt.hab.de/prof-139-luchten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1601–1609 Lehrstuhl für Philosophie, Helmstedt</w:t>
      </w:r>
    </w:p>
    <w:p>
      <w:pPr>
        <w:pStyle w:val="ListEntry"/>
      </w:pPr>
      <w:r>
        <w:rPr>
          <w:rStyle w:val="BodyText"/>
        </w:rPr>
        <w:t xml:space="preserve">1603–1609 Lehrstuhl für Physik / Physiologie, Helmstedt</w:t>
      </w:r>
    </w:p>
    <w:p>
      <w:pPr>
        <w:pStyle w:val="ListEntry"/>
      </w:pPr>
      <w:r>
        <w:rPr>
          <w:rStyle w:val="BodyText"/>
        </w:rPr>
        <w:t xml:space="preserve">1609–1612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1612–1625: Halberstadt, fürstl. Leibarzt</w:t>
      </w:r>
    </w:p>
    <w:p>
      <w:pPr>
        <w:pStyle w:val="Heading2"/>
      </w:pPr>
      <w:bookmarkStart w:id="3" w:name="_Toc3"/>
      <w:r>
        <w:t>Vorlesungen (3)</w:t>
      </w:r>
      <w:bookmarkEnd w:id="3"/>
    </w:p>
    <w:p>
      <w:pPr>
        <w:pStyle w:val="ListEntry"/>
      </w:pPr>
      <w:r>
        <w:rPr>
          <w:rStyle w:val="BodyText"/>
        </w:rPr>
        <w:t xml:space="preserve">Adamivs Lvchtenivs Phil.&amp; Med. D. Philosophiae Moralis compendium proponit ex Aristotele, Philippo, &amp; alijs, &amp; iam versatur in parte communi, quae in libris Nicomachibus continetur. Ea absoluta ad partes magis speciales, politicam nimirum, &amp; oeconomicam accedet. hora 9., Wintersemester 1602/1603</w:t>
      </w:r>
    </w:p>
    <w:p>
      <w:pPr>
        <w:pStyle w:val="ListEntry"/>
      </w:pPr>
      <w:r>
        <w:rPr>
          <w:rStyle w:val="BodyText"/>
        </w:rPr>
        <w:t xml:space="preserve">Adam Lvchtenivs D. cui physica de &amp; physiologica profeßio demandata est, vtramq. (quod propter disciplinarum summam cognitionem commodißime fieri potest), breuitatis gratia coniunget, &amp; illam ex Aristotele, Philippo &amp; Interpretibus: hanc ex Hippocrate, Galeno alijsq. Medicis ita in compendium rediget, vt vtraq. quasi in tabella ob oculos posita vna eademq. opera addisci queat hora 9., Wintersemester 1603/1604</w:t>
      </w:r>
    </w:p>
    <w:p>
      <w:pPr>
        <w:pStyle w:val="ListEntry"/>
      </w:pPr>
      <w:r>
        <w:rPr>
          <w:rStyle w:val="BodyText"/>
        </w:rPr>
        <w:t xml:space="preserve">Adamvs Luchtenivs D. versatur in doctrina de elementis qua absoluta, accedet ad doctrinam de temperamentis hora 9., Wintersemester 1604/1605</w:t>
      </w:r>
    </w:p>
    <w:p>
      <w:pPr>
        <w:pStyle w:val="Heading2"/>
      </w:pPr>
      <w:bookmarkStart w:id="4" w:name="_Toc4"/>
      <w:r>
        <w:t>Dissertationen (15)</w:t>
      </w:r>
      <w:bookmarkEnd w:id="4"/>
    </w:p>
    <w:p>
      <w:pPr>
        <w:pStyle w:val="ListEntry"/>
      </w:pPr>
      <w:r>
        <w:rPr>
          <w:rStyle w:val="BodyText"/>
        </w:rPr>
        <w:t xml:space="preserve">De Origine Fontium
 Disputatio Physica, 1605</w:t>
      </w:r>
    </w:p>
    <w:p>
      <w:pPr>
        <w:pStyle w:val="ListEntry"/>
      </w:pPr>
      <w:r>
        <w:rPr>
          <w:rStyle w:val="BodyText"/>
        </w:rPr>
        <w:t xml:space="preserve">De elementis eorumque qualitatibus, 1605. VD17 23:256233G</w:t>
      </w:r>
    </w:p>
    <w:p>
      <w:pPr>
        <w:pStyle w:val="ListEntry"/>
      </w:pPr>
      <w:r>
        <w:rPr>
          <w:rStyle w:val="BodyText"/>
        </w:rPr>
        <w:t xml:space="preserve">De Summo Bono, Seu Felicitate Hominis Civili Ex Aristotele Desumpta Et In Academia Iulia Ad Disputandum Proposita Disputatio, 16.01.1602. VD17 23:255846Q</w:t>
      </w:r>
    </w:p>
    <w:p>
      <w:pPr>
        <w:pStyle w:val="ListEntry"/>
      </w:pPr>
      <w:r>
        <w:rPr>
          <w:rStyle w:val="BodyText"/>
        </w:rPr>
        <w:t xml:space="preserve">De catarrho, 1603. VD17 7:696543B</w:t>
      </w:r>
    </w:p>
    <w:p>
      <w:pPr>
        <w:pStyle w:val="ListEntry"/>
      </w:pPr>
      <w:r>
        <w:rPr>
          <w:rStyle w:val="BodyText"/>
        </w:rPr>
        <w:t xml:space="preserve">De apoplexia, 1607. VD17 3:016766K</w:t>
      </w:r>
    </w:p>
    <w:p>
      <w:pPr>
        <w:pStyle w:val="ListEntry"/>
      </w:pPr>
      <w:r>
        <w:rPr>
          <w:rStyle w:val="BodyText"/>
        </w:rPr>
        <w:t xml:space="preserve">De phthisi, 1608. VD17 3:016771C</w:t>
      </w:r>
    </w:p>
    <w:p>
      <w:pPr>
        <w:pStyle w:val="ListEntry"/>
      </w:pPr>
      <w:r>
        <w:rPr>
          <w:rStyle w:val="BodyText"/>
        </w:rPr>
        <w:t xml:space="preserve">De phrenitide Disputatio medica, 04.09.1607. VD17 32:639728F</w:t>
      </w:r>
    </w:p>
    <w:p>
      <w:pPr>
        <w:pStyle w:val="ListEntry"/>
      </w:pPr>
      <w:r>
        <w:rPr>
          <w:rStyle w:val="BodyText"/>
        </w:rPr>
        <w:t xml:space="preserve">De hydrope Disputatio medica, 20.02.1608. VD17 3:016769G</w:t>
      </w:r>
    </w:p>
    <w:p>
      <w:pPr>
        <w:pStyle w:val="ListEntry"/>
      </w:pPr>
      <w:r>
        <w:rPr>
          <w:rStyle w:val="BodyText"/>
        </w:rPr>
        <w:t xml:space="preserve">De melancholia in qua de melancholia cerebri primaria  disputatio prima, 1608. VD17 23:686128B</w:t>
      </w:r>
    </w:p>
    <w:p>
      <w:pPr>
        <w:pStyle w:val="ListEntry"/>
      </w:pPr>
      <w:r>
        <w:rPr>
          <w:rStyle w:val="BodyText"/>
        </w:rPr>
        <w:t xml:space="preserve">De melancholia in qua de tertia melancholiae specie disputatio secunda, 31.12.1608. VD17 23:235015N</w:t>
      </w:r>
    </w:p>
    <w:p>
      <w:pPr>
        <w:pStyle w:val="ListEntry"/>
      </w:pPr>
      <w:r>
        <w:rPr>
          <w:rStyle w:val="BodyText"/>
        </w:rPr>
        <w:t xml:space="preserve">De natura, essentia, subiecto &amp; causis  Disputatio medica, 27.01.1610. VD17 70:676222H</w:t>
      </w:r>
    </w:p>
    <w:p>
      <w:pPr>
        <w:pStyle w:val="ListEntry"/>
      </w:pPr>
      <w:r>
        <w:rPr>
          <w:rStyle w:val="BodyText"/>
        </w:rPr>
        <w:t xml:space="preserve">De Principiis Et Fvndamentis Topices Dispvtatio Logica XVII., 1596. VD16 VD16 L 2916</w:t>
      </w:r>
    </w:p>
    <w:p>
      <w:pPr>
        <w:pStyle w:val="ListEntry"/>
      </w:pPr>
      <w:r>
        <w:rPr>
          <w:rStyle w:val="BodyText"/>
        </w:rPr>
        <w:t xml:space="preserve">De Mixtione: In Qua Tum Eius Natura declaratur, tum aliorum, praecipuè verò Jacobi Zabarellae, sententiae dicutiuntur Disputatio Physica, 18.05.1607. VD17 23:256227F</w:t>
      </w:r>
    </w:p>
    <w:p>
      <w:pPr>
        <w:pStyle w:val="ListEntry"/>
      </w:pPr>
      <w:r>
        <w:rPr>
          <w:rStyle w:val="BodyText"/>
        </w:rPr>
        <w:t xml:space="preserve">De Elementis, Eorumque Qualitatibus Disputatio Physica, 23.01.1605. VD17 23:256233G</w:t>
      </w:r>
    </w:p>
    <w:p>
      <w:pPr>
        <w:pStyle w:val="ListEntry"/>
      </w:pPr>
      <w:r>
        <w:rPr>
          <w:rStyle w:val="BodyText"/>
        </w:rPr>
        <w:t xml:space="preserve">De Principiis Rerum Naturalium Disputatio Physica, 07.09.1603. VD17 23:256237N</w:t>
      </w:r>
    </w:p>
    <w:p>
      <w:pPr>
        <w:pStyle w:val="Heading2"/>
      </w:pPr>
      <w:bookmarkStart w:id="5" w:name="_Toc5"/>
      <w:r>
        <w:t>Beteiligung an Dissertationen (7)</w:t>
      </w:r>
      <w:bookmarkEnd w:id="5"/>
    </w:p>
    <w:p>
      <w:pPr>
        <w:pStyle w:val="ListEntry"/>
      </w:pPr>
      <w:r>
        <w:rPr>
          <w:rStyle w:val="BodyText"/>
        </w:rPr>
        <w:t xml:space="preserve">Respondent in: Cornelius Martini (Präses): De constitutione logicae &amp; Natura locorum in genere Disputationum Logicarum adversus Ramistas secunda, 1596. VD16 VD16 M 1197</w:t>
      </w:r>
    </w:p>
    <w:p>
      <w:pPr>
        <w:pStyle w:val="ListEntry"/>
      </w:pPr>
      <w:r>
        <w:rPr>
          <w:rStyle w:val="BodyText"/>
        </w:rPr>
        <w:t xml:space="preserve">Respondent in: Cornelius Martini (Präses): De Subiecto &amp; fine Logicae Disputationum Logicarum aduersus Ramistas Prima , 1596. VD16 VD16 M 1197</w:t>
      </w:r>
    </w:p>
    <w:p>
      <w:pPr>
        <w:pStyle w:val="ListEntry"/>
      </w:pPr>
      <w:r>
        <w:rPr>
          <w:rStyle w:val="BodyText"/>
        </w:rPr>
        <w:t xml:space="preserve">Respondent in: Jacob Horst (Präses): De dysenteria Theses, 1599</w:t>
      </w:r>
    </w:p>
    <w:p>
      <w:pPr>
        <w:pStyle w:val="ListEntry"/>
      </w:pPr>
      <w:r>
        <w:rPr>
          <w:rStyle w:val="BodyText"/>
        </w:rPr>
        <w:t xml:space="preserve">Respondent in: Duncan Liddel (Präses): De concoctione In quartum meteororum disputatio II, 1595</w:t>
      </w:r>
    </w:p>
    <w:p>
      <w:pPr>
        <w:pStyle w:val="ListEntry"/>
      </w:pPr>
      <w:r>
        <w:rPr>
          <w:rStyle w:val="BodyText"/>
        </w:rPr>
        <w:t xml:space="preserve">Respondent in: Johann Sigfrid (Präses): De partibus humani corporis similaribus Disputationum Anatomicarum, 19.11.1596</w:t>
      </w:r>
    </w:p>
    <w:p>
      <w:pPr>
        <w:pStyle w:val="ListEntry"/>
      </w:pPr>
      <w:r>
        <w:rPr>
          <w:rStyle w:val="BodyText"/>
        </w:rPr>
        <w:t xml:space="preserve">Respondent in: Duncan Liddel (Präses): In quartum meteororum de mistorum affectionibus ob primas tactiles qualitates Disputatio prima, 14.06.1593. VD16 VD16 ZV 24036</w:t>
      </w:r>
    </w:p>
    <w:p>
      <w:pPr>
        <w:pStyle w:val="ListEntry"/>
      </w:pPr>
      <w:r>
        <w:rPr>
          <w:rStyle w:val="BodyText"/>
        </w:rPr>
        <w:t xml:space="preserve">Respondent in: Duncan Liddel (Präses): De Concoctione In Quartum Meteororum Disputatio II, 1595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Adam Luchten. In: Wissensproduktion an der Universität Helmstedt. Forschungsportal zur frühneuzeitlichen Universitätsgeschichte. Hrsg. von der Herzog August Bibliothek Wolfenbüttel. 2010–2013. Relaunch 2026. Permalink: https://uni-helmstedt.hab.de/prof-139-luchten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Adam Luchten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2026-07-09T00:25:00+00:00</dcterms:created>
  <dcterms:modified xsi:type="dcterms:W3CDTF">2026-07-09T00:25:00+00:00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