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Lüders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1592 in Pattensen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1633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und Politik in Helmstedt (ab 1618); Jur. ao. und o. Prof. in Helmstedt (1629–1633);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Luders Hannoverensis (26.09.1606)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Lucia Lüders geborene Beccius, Heirat 1620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https://d-nb.info/gnd/104288566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https://uni-helmstedt.hab.de/prof-140-l%C3%BCders</w:t>
            </w:r>
          </w:p>
        </w:tc>
      </w:tr>
    </w:tbl>
    <w:p>
      <w:pPr>
        <w:pStyle w:val="Heading2"/>
      </w:pPr>
      <w:bookmarkStart w:id="1" w:name="_Toc1"/>
      <w:r>
        <w:t>Lehrstühle</w:t>
      </w:r>
      <w:bookmarkEnd w:id="1"/>
    </w:p>
    <w:p>
      <w:pPr>
        <w:pStyle w:val="ListEntry"/>
      </w:pPr>
      <w:r>
        <w:rPr>
          <w:rStyle w:val="BodyText"/>
        </w:rPr>
        <w:t xml:space="preserve">1618– Lehrstuhl für Ethik / Politik, Helmstedt</w:t>
      </w:r>
    </w:p>
    <w:p>
      <w:pPr>
        <w:pStyle w:val="ListEntry"/>
      </w:pPr>
      <w:r>
        <w:rPr>
          <w:rStyle w:val="BodyText"/>
        </w:rPr>
        <w:t xml:space="preserve">1629–1632 Lehrstuhl für [o. A.], Helmstedt</w:t>
      </w:r>
    </w:p>
    <w:p>
      <w:pPr>
        <w:pStyle w:val="ListEntry"/>
      </w:pPr>
      <w:r>
        <w:rPr>
          <w:rStyle w:val="BodyText"/>
        </w:rPr>
        <w:t xml:space="preserve">1632–1633 Lehrstuhl für [o. A.], Helmstedt</w:t>
      </w:r>
    </w:p>
    <w:p>
      <w:pPr>
        <w:pStyle w:val="Heading2"/>
      </w:pPr>
      <w:bookmarkStart w:id="2" w:name="_Toc2"/>
      <w:r>
        <w:t>Akademische Ämter</w:t>
      </w:r>
      <w:bookmarkEnd w:id="2"/>
    </w:p>
    <w:p>
      <w:pPr>
        <w:pStyle w:val="ListEntry"/>
      </w:pPr>
      <w:r>
        <w:rPr>
          <w:rStyle w:val="BodyText"/>
        </w:rPr>
        <w:t xml:space="preserve">1630–1630:  Universität Helmstedt, Vizerektor</w:t>
      </w:r>
    </w:p>
    <w:p>
      <w:pPr>
        <w:pStyle w:val="Heading2"/>
      </w:pPr>
      <w:bookmarkStart w:id="3" w:name="_Toc3"/>
      <w:r>
        <w:t>Vorlesungen (3)</w:t>
      </w:r>
      <w:bookmarkEnd w:id="3"/>
    </w:p>
    <w:p>
      <w:pPr>
        <w:pStyle w:val="ListEntry"/>
      </w:pPr>
      <w:r>
        <w:rPr>
          <w:rStyle w:val="BodyText"/>
        </w:rPr>
        <w:t xml:space="preserve">Iohan. Lvders pol. Prof. publ. &amp; facult. Iurid. Adiunctus, posteaquam hactenus Societatem coniugalem, &amp; plerasq; hanc ad materiam facientes vtilissimas quaestiones explicauit, ad societatem, quae est inter dominum &amp; feruum, Parentes item &amp; liberos progredietur, operam daturus vt haec vna cum reliquis, quae in Politicis tradenda restant, breuiter &amp; perspicue subnectantur., Sommersemester 1620</w:t>
      </w:r>
    </w:p>
    <w:p>
      <w:pPr>
        <w:pStyle w:val="ListEntry"/>
      </w:pPr>
      <w:r>
        <w:rPr>
          <w:rStyle w:val="BodyText"/>
        </w:rPr>
        <w:t xml:space="preserve">Iohan. Lvders D. antehac vtramq. Philosophiae practicae partem Ethicam &amp; Politicam explicandam sumsit. Ethicae vero prima parte, quae de summo bono agit, absoluta, eiusq. profeßione postea alteri demandata, a postrema Visitationis tempore in solis Politicis perrexit ac in iis postquam generalem artis totius delineationem praemisset, in specie de societate mariti &amp; uxoris, Domini item &amp; serui, parentum deniq. &amp; liberorum, horumq. omnium mutuo iure sufficienter egit. Post de familiis &amp; Pagis tractatum, de Ciuitate item &amp; Ciuibus, variisq. horum differentiis subtexuit. Inde ad doctrinam de Rep. acceßit, eiusq. natura in genere considerata, quid habendum sit de Monarchia &amp; huius speciebus, Regno Despotia, &amp; Tyrannide demonstrauit. Adiecit insuper de Aristocratia &amp; Oligarchia consideratione superioribus septimanis. Et quia in doctrina de populari statu proxime sustitit, feriis finitis ad hanc etiam tradendam reuertetur, operamq. dabit ut futuro semestri de Iuribus maiestatis tractatum elegantißimum subiungat, &amp; quae in regia hac disciplina restant, omnia pari fidelitate superaddat, praeterea etiam disputationum publicarum Exercitium superiori anno coeptum, gnauiter urgeat ac continuet., Sommersemester 1623</w:t>
      </w:r>
    </w:p>
    <w:p>
      <w:pPr>
        <w:pStyle w:val="ListEntry"/>
      </w:pPr>
      <w:r>
        <w:rPr>
          <w:rStyle w:val="BodyText"/>
        </w:rPr>
        <w:t xml:space="preserve">Ioan. Luders D. in Explanatione libri secundi Politicorum Aristotelis perget, atq. illum cum subsequente tertio hoc semestri, si fieri poterit, absoluet., Sommersemester 1625</w:t>
      </w:r>
    </w:p>
    <w:p>
      <w:pPr>
        <w:pStyle w:val="Heading2"/>
      </w:pPr>
      <w:bookmarkStart w:id="4" w:name="_Toc4"/>
      <w:r>
        <w:t>Beteiligung an Dissertationen (3)</w:t>
      </w:r>
      <w:bookmarkEnd w:id="4"/>
    </w:p>
    <w:p>
      <w:pPr>
        <w:pStyle w:val="ListEntry"/>
      </w:pPr>
      <w:r>
        <w:rPr>
          <w:rStyle w:val="BodyText"/>
        </w:rPr>
        <w:t xml:space="preserve">Respondent in: Schilling Heinrich (Präses): De Fortitudine Et Temperantia Illustrium Quaestionum Ethicarum Decuria VI., 23.10.1611. VD17 23:255607L</w:t>
      </w:r>
    </w:p>
    <w:p>
      <w:pPr>
        <w:pStyle w:val="ListEntry"/>
      </w:pPr>
      <w:r>
        <w:rPr>
          <w:rStyle w:val="BodyText"/>
        </w:rPr>
        <w:t xml:space="preserve">Respondent in: Johann Stucke (Präses): Dissertatio Inauguralis De Maiestate, Eiusque Iuribus
, 24.05.1675. VD17 23:654878D</w:t>
      </w:r>
    </w:p>
    <w:p>
      <w:pPr>
        <w:pStyle w:val="ListEntry"/>
      </w:pPr>
      <w:r>
        <w:rPr>
          <w:rStyle w:val="BodyText"/>
        </w:rPr>
        <w:t xml:space="preserve">Respondent in: Johann Stucke (Präses): De majestate ejusque jure, 24.05.1621. VD17 7:652342C</w:t>
      </w:r>
    </w:p>
    <w:p>
      <w:pPr>
        <w:pStyle w:val="Heading2"/>
      </w:pPr>
      <w:bookmarkStart w:id="5" w:name="_Toc5"/>
      <w:r>
        <w:t>Reden und Programme (5)</w:t>
      </w:r>
      <w:bookmarkEnd w:id="5"/>
    </w:p>
    <w:p>
      <w:pPr>
        <w:pStyle w:val="ListEntry"/>
      </w:pPr>
      <w:r>
        <w:rPr>
          <w:rStyle w:val="BodyText"/>
        </w:rPr>
        <w:t xml:space="preserve">Johann Lüders: Programma Ad Studiosam Iuventutem P.P. In Festo Paschatis. VD17 23:237344Z
</w:t>
      </w:r>
    </w:p>
    <w:p>
      <w:pPr>
        <w:pStyle w:val="ListEntry"/>
      </w:pPr>
      <w:r>
        <w:rPr>
          <w:rStyle w:val="BodyText"/>
        </w:rPr>
        <w:t xml:space="preserve">Johann Lüders: Programma P. P. In Acad. Iulia Festo Pentecostes. VD17 23:234128T</w:t>
      </w:r>
    </w:p>
    <w:p>
      <w:pPr>
        <w:pStyle w:val="ListEntry"/>
      </w:pPr>
      <w:r>
        <w:rPr>
          <w:rStyle w:val="BodyText"/>
        </w:rPr>
        <w:t xml:space="preserve">Johann Lüders: Programma In Funere Elegantis puellae Annae-Hedwigis Stuckiae, Clarißimi, amplißimi &amp; consultißimi viri, Dn. Johannis Stuckii, LL. Doctoris &amp; Professoris, Iuridicae facultatis Ordinarii, Consiliarii aulici &amp; dicasterii provinciae adsessoris Filiae, 10.05.1631. VD17 39:101808T</w:t>
      </w:r>
    </w:p>
    <w:p>
      <w:pPr>
        <w:pStyle w:val="ListEntry"/>
      </w:pPr>
      <w:r>
        <w:rPr>
          <w:rStyle w:val="BodyText"/>
        </w:rPr>
        <w:t xml:space="preserve">Johann Lüders: Programma, Prorectoris Et Senatus Academiae Iuliae Studiosae Iuventuti sub Quinquagesimam. VD17 23:278746D</w:t>
      </w:r>
    </w:p>
    <w:p>
      <w:pPr>
        <w:pStyle w:val="ListEntry"/>
      </w:pPr>
      <w:r>
        <w:rPr>
          <w:rStyle w:val="BodyText"/>
        </w:rPr>
        <w:t xml:space="preserve">Johann Lüders: Programma In Funere Bellißimi infantis Joannis-Thomae, Clarissimi Viri Dn. Martini Heinzii Medicinae Licentiati &amp;c. Filii secundo-geniti XIV. die Iunii placide defuncti, 14.06.1631. VD17 23:262576H</w:t>
      </w:r>
    </w:p>
    <w:p>
      <w:pPr>
        <w:pStyle w:val="Heading2"/>
      </w:pPr>
      <w:bookmarkStart w:id="6" w:name="_Toc6"/>
      <w:r>
        <w:t>Zitierhinweis</w:t>
      </w:r>
      <w:bookmarkEnd w:id="6"/>
    </w:p>
    <w:p>
      <w:pPr/>
      <w:r>
        <w:rPr>
          <w:rStyle w:val="BodyText"/>
        </w:rPr>
        <w:t xml:space="preserve">Prof. Johann Lüders. In: Wissensproduktion an der Universität Helmstedt. Forschungsportal zur frühneuzeitlichen Universitätsgeschichte. Hrsg. von der Herzog August Bibliothek Wolfenbüttel. 2010–2013. Relaunch 2026. Permalink: https://uni-helmstedt.hab.de/prof-140-l%C3%BCders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Lüders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2026-07-08T00:56:02+00:00</dcterms:created>
  <dcterms:modified xsi:type="dcterms:W3CDTF">2026-07-08T00:56:02+00:00</dcterms:modified>
</cp:coreProperties>
</file>

<file path=docProps/custom.xml><?xml version="1.0" encoding="utf-8"?>
<Properties xmlns="http://schemas.openxmlformats.org/officeDocument/2006/custom-properties" xmlns:vt="http://schemas.openxmlformats.org/officeDocument/2006/docPropsVTypes"/>
</file>