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Olearius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1546 in Wesel bei Cleve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1623 in Halle an der Saale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hebräischen Sprache in Königsberg (1577–1578); Theol. Prof. u. Prof. d. hebräischen Sprache in Helmstedt (1578–1581); erster Prediger der Marienkirche und Superintendent in Halle (1581–1623);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Olearius geborene Heshus (–10.04.1600), Heirat 1579; Sybille Olearius geborene Nicander (1584–1622), Heirat 1602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54, 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https://d-nb.info/gnd/100237045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https://uni-helmstedt.hab.de/prof-162-olearius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1577–1578 Lehrstuhl für Hebräisch, Königsberg</w:t>
      </w:r>
    </w:p>
    <w:p>
      <w:pPr>
        <w:pStyle w:val="ListEntry"/>
      </w:pPr>
      <w:r>
        <w:rPr>
          <w:rStyle w:val="BodyText"/>
        </w:rPr>
        <w:t xml:space="preserve">1578–1581 Lehrstuhl für Hebräisch,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 (zugl. erster Prediger der Marienkirche)</w:t>
      </w:r>
    </w:p>
    <w:p>
      <w:pPr>
        <w:pStyle w:val="Heading2"/>
      </w:pPr>
      <w:bookmarkStart w:id="3" w:name="_Toc3"/>
      <w:r>
        <w:t>Vorlesungen (3)</w:t>
      </w:r>
      <w:bookmarkEnd w:id="3"/>
    </w:p>
    <w:p>
      <w:pPr>
        <w:pStyle w:val="ListEntry"/>
      </w:pPr>
      <w:r>
        <w:rPr>
          <w:rStyle w:val="BodyText"/>
        </w:rPr>
        <w:t xml:space="preserve">[...] Diebus Veneris et Saturni praecepta linguae Sanctae ex Ioanne Claio et Valentino Schindlero proponit., Sommersemester 1581</w:t>
      </w:r>
    </w:p>
    <w:p>
      <w:pPr>
        <w:pStyle w:val="ListEntry"/>
      </w:pPr>
      <w:r>
        <w:rPr>
          <w:rStyle w:val="BodyText"/>
        </w:rPr>
        <w:t xml:space="preserve">[...] Diebus Mercurij et Iouis minores prophetas. [...], Sommersemester 1581</w:t>
      </w:r>
    </w:p>
    <w:p>
      <w:pPr>
        <w:pStyle w:val="ListEntry"/>
      </w:pPr>
      <w:r>
        <w:rPr>
          <w:rStyle w:val="BodyText"/>
        </w:rPr>
        <w:t xml:space="preserve">Ioannes Olearius Theol. D. diebus Lunae etc. Martis hora. 2. pomeridiana psalmos Dauidis secundum Hebraeam ueritatem in temptatur. [...], Sommersemester 1581</w:t>
      </w:r>
    </w:p>
    <w:p>
      <w:pPr>
        <w:pStyle w:val="Heading2"/>
      </w:pPr>
      <w:bookmarkStart w:id="4" w:name="_Toc4"/>
      <w:r>
        <w:t>Dissertationen (3)</w:t>
      </w:r>
      <w:bookmarkEnd w:id="4"/>
    </w:p>
    <w:p>
      <w:pPr>
        <w:pStyle w:val="ListEntry"/>
      </w:pPr>
      <w:r>
        <w:rPr>
          <w:rStyle w:val="BodyText"/>
        </w:rPr>
        <w:t xml:space="preserve">De incarnatione Verbi, quae est elenktike aduersus Anabaptistas. Qua Mennonis et D.P. carnem Christi non ex Maria virgine, sed ex substantia tou logou ortam, asseuerantium, praestigiae refutantur.  Disputatio II., 29.06.1581. VD16 O 633</w:t>
      </w:r>
    </w:p>
    <w:p>
      <w:pPr>
        <w:pStyle w:val="ListEntry"/>
      </w:pPr>
      <w:r>
        <w:rPr>
          <w:rStyle w:val="BodyText"/>
        </w:rPr>
        <w:t xml:space="preserve">De incarnatione Verbi: quod Filius dei humanam  naturam suam non de coelo secum attulerit, sed ex Maria virgine assumserit in vanitatem personae: ideoq; secundum carnem nobis homousios sit. Aduersus Anabaptistarum errores Disputatio I., 14.04.1581. VD16 O 632</w:t>
      </w:r>
    </w:p>
    <w:p>
      <w:pPr>
        <w:pStyle w:val="ListEntry"/>
      </w:pPr>
      <w:r>
        <w:rPr>
          <w:rStyle w:val="BodyText"/>
        </w:rPr>
        <w:t xml:space="preserve">De infantum baptismo contra Anabaptistarum errores Disputatio, 12.02.1580. VD16 ZV 11968</w:t>
      </w:r>
    </w:p>
    <w:p>
      <w:pPr>
        <w:pStyle w:val="Heading2"/>
      </w:pPr>
      <w:bookmarkStart w:id="5" w:name="_Toc5"/>
      <w:r>
        <w:t>Beteiligung an Dissertationen (3)</w:t>
      </w:r>
      <w:bookmarkEnd w:id="5"/>
    </w:p>
    <w:p>
      <w:pPr>
        <w:pStyle w:val="ListEntry"/>
      </w:pPr>
      <w:r>
        <w:rPr>
          <w:rStyle w:val="BodyText"/>
        </w:rPr>
        <w:t xml:space="preserve">Respondent in: Timotheus Kirchner (Präses): De poenitentia  Propositiones, 17.02.1579. VD16 K 1061</w:t>
      </w:r>
    </w:p>
    <w:p>
      <w:pPr>
        <w:pStyle w:val="ListEntry"/>
      </w:pPr>
      <w:r>
        <w:rPr>
          <w:rStyle w:val="BodyText"/>
        </w:rPr>
        <w:t xml:space="preserve">Respondent in: Johann Barthold Niemeier (Präses): Dissertatio theologica VI De conjugio cum fratria divino jure prohibito, 19.11.1701</w:t>
      </w:r>
    </w:p>
    <w:p>
      <w:pPr>
        <w:pStyle w:val="ListEntry"/>
      </w:pPr>
      <w:r>
        <w:rPr>
          <w:rStyle w:val="BodyText"/>
        </w:rPr>
        <w:t xml:space="preserve">Respondent in: Johann Andreas d. Ä. Schmidt (Präses): Dissertatio  Adami Halberstadiensis in die cinerum ex ecclesia eiecti historia &amp; origo, 1702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 Olearius. In: Wissensproduktion an der Universität Helmstedt. Forschungsportal zur frühneuzeitlichen Universitätsgeschichte. Hrsg. von der Herzog August Bibliothek Wolfenbüttel. 2010–2013. Relaunch 2026. Permalink: https://uni-helmstedt.hab.de/prof-162-olearius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Olearius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2026-07-08T02:09:56+00:00</dcterms:created>
  <dcterms:modified xsi:type="dcterms:W3CDTF">2026-07-08T02:09:56+00:00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