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Balthasar Rink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Juristische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1600 in Schleusingen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1646 in Helmstedt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Jur. Prof. d. Pandekten in Helmstedt (1641–1646);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Ehefrauen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Margarete Rink geborene Struhe (1620–03.02.1692), Heirat 1638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https://d-nb.info/gnd/124586848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https://uni-helmstedt.hab.de/prof-182-rink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1641–1646 Lehrstuhl für Pandekten, Helmstedt</w:t>
      </w:r>
    </w:p>
    <w:p>
      <w:pPr>
        <w:pStyle w:val="Heading2"/>
      </w:pPr>
      <w:bookmarkStart w:id="2" w:name="_Toc2"/>
      <w:r>
        <w:t>Vorlesungen (7)</w:t>
      </w:r>
      <w:bookmarkEnd w:id="2"/>
    </w:p>
    <w:p>
      <w:pPr>
        <w:pStyle w:val="ListEntry"/>
      </w:pPr>
      <w:r>
        <w:rPr>
          <w:rStyle w:val="BodyText"/>
        </w:rPr>
        <w:t xml:space="preserve">Balthasar Rincke D. continuabit Collegium Pandectarum: explicabit etiam publice Tit: de negotijs gestis &amp; calumniatoriubus &amp; c. Simulque Collegia ex jure vel publico vel Feudali petentibus aperiet., Sommersemester 1640</w:t>
      </w:r>
    </w:p>
    <w:p>
      <w:pPr>
        <w:pStyle w:val="ListEntry"/>
      </w:pPr>
      <w:r>
        <w:rPr>
          <w:rStyle w:val="BodyText"/>
        </w:rPr>
        <w:t xml:space="preserve">Balthasar Rincke D. &amp; Pandectarum Prof. Ordinar. pro instituto hactenus monstrato tam theorice, quam practice calcem imponet actionum materici: [...], Wintersemester 1641/1642</w:t>
      </w:r>
    </w:p>
    <w:p>
      <w:pPr>
        <w:pStyle w:val="ListEntry"/>
      </w:pPr>
      <w:r>
        <w:rPr>
          <w:rStyle w:val="BodyText"/>
        </w:rPr>
        <w:t xml:space="preserve">[...] Et Collegium, quod non ita dudum aperuit Pandectarum publicum, quarum singulos Libros, numero quinquaginta, totidem Disputationes typis exscribendae absolvent, continuabit., Wintersemester 1641/1642</w:t>
      </w:r>
    </w:p>
    <w:p>
      <w:pPr>
        <w:pStyle w:val="ListEntry"/>
      </w:pPr>
      <w:r>
        <w:rPr>
          <w:rStyle w:val="BodyText"/>
        </w:rPr>
        <w:t xml:space="preserve">Balthasar Rincke D. absoluto Collegio processus exemplaris practico, aliud, sive id lectorium fuerit sive disputatorium, ad pandectas vel jus publicum directum, petentibus aperiet: simulq; materiam de aestimatione rerum ex publica cathedra exponendam in se recipiet., Wintersemester 1642/1643</w:t>
      </w:r>
    </w:p>
    <w:p>
      <w:pPr>
        <w:pStyle w:val="ListEntry"/>
      </w:pPr>
      <w:r>
        <w:rPr>
          <w:rStyle w:val="BodyText"/>
        </w:rPr>
        <w:t xml:space="preserve">Balthasar Rincke D. continuabit collegium Pandectarum, &amp; praeter leges ad materiam dividui &amp; individui pertinentes, etiam adjiciet explicationem articuli de fideicommissis familiae., Wintersemester 1643/1644</w:t>
      </w:r>
    </w:p>
    <w:p>
      <w:pPr>
        <w:pStyle w:val="ListEntry"/>
      </w:pPr>
      <w:r>
        <w:rPr>
          <w:rStyle w:val="BodyText"/>
        </w:rPr>
        <w:t xml:space="preserve">Balthasar Rincke D. continuabit Collegium Pandectarum: explicabit etiam publice Tit. de negotijs gestis &amp; calumniatioribus &amp; c. Simulque Collegia ex jure vel publico vel Feudali petentibus aperiet., Wintersemester 1644/1645</w:t>
      </w:r>
    </w:p>
    <w:p>
      <w:pPr>
        <w:pStyle w:val="ListEntry"/>
      </w:pPr>
      <w:r>
        <w:rPr>
          <w:rStyle w:val="BodyText"/>
        </w:rPr>
        <w:t xml:space="preserve">Balthasar Rincke D. propter diuturnum morborum legere non potuit. Respirante vero vigore perget in libello de principijs &amp; fundamentis Iuris., Sommersemester 1646</w:t>
      </w:r>
    </w:p>
    <w:p>
      <w:pPr>
        <w:pStyle w:val="Heading2"/>
      </w:pPr>
      <w:bookmarkStart w:id="3" w:name="_Toc3"/>
      <w:r>
        <w:t>Dissertationen (11)</w:t>
      </w:r>
      <w:bookmarkEnd w:id="3"/>
    </w:p>
    <w:p>
      <w:pPr>
        <w:pStyle w:val="ListEntry"/>
      </w:pPr>
      <w:r>
        <w:rPr>
          <w:rStyle w:val="BodyText"/>
        </w:rPr>
        <w:t xml:space="preserve">De injuriis et famosis libellis, 22.09.1641. VD17 23:249373Y</w:t>
      </w:r>
    </w:p>
    <w:p>
      <w:pPr>
        <w:pStyle w:val="ListEntry"/>
      </w:pPr>
      <w:r>
        <w:rPr>
          <w:rStyle w:val="BodyText"/>
        </w:rPr>
        <w:t xml:space="preserve">Collegii Pand. disp. 1 (ex D. 1. 1-22), 15.03.1643. VD17 23:684011C</w:t>
      </w:r>
    </w:p>
    <w:p>
      <w:pPr>
        <w:pStyle w:val="ListEntry"/>
      </w:pPr>
      <w:r>
        <w:rPr>
          <w:rStyle w:val="BodyText"/>
        </w:rPr>
        <w:t xml:space="preserve">Collegii Pand. (ex D. 2. 1-4), 12.04.1643. VD17 23:684014A</w:t>
      </w:r>
    </w:p>
    <w:p>
      <w:pPr>
        <w:pStyle w:val="ListEntry"/>
      </w:pPr>
      <w:r>
        <w:rPr>
          <w:rStyle w:val="BodyText"/>
        </w:rPr>
        <w:t xml:space="preserve">Collegii Pand. (ex D. 2. 6-13), 06.05.1643. VD17 23:684019P</w:t>
      </w:r>
    </w:p>
    <w:p>
      <w:pPr>
        <w:pStyle w:val="ListEntry"/>
      </w:pPr>
      <w:r>
        <w:rPr>
          <w:rStyle w:val="BodyText"/>
        </w:rPr>
        <w:t xml:space="preserve">Collegii Pand. (ex D. 2.14), 20.05.1643. VD17 23:684021K</w:t>
      </w:r>
    </w:p>
    <w:p>
      <w:pPr>
        <w:pStyle w:val="ListEntry"/>
      </w:pPr>
      <w:r>
        <w:rPr>
          <w:rStyle w:val="BodyText"/>
        </w:rPr>
        <w:t xml:space="preserve">Collegii Pand. (ex D. 2.15 C. 2.4. 18, 20, 41), 31.05.1643. VD17 23:684024G</w:t>
      </w:r>
    </w:p>
    <w:p>
      <w:pPr>
        <w:pStyle w:val="ListEntry"/>
      </w:pPr>
      <w:r>
        <w:rPr>
          <w:rStyle w:val="BodyText"/>
        </w:rPr>
        <w:t xml:space="preserve">De eo quod interest, 20.10.1643. VD17 23:259963C</w:t>
      </w:r>
    </w:p>
    <w:p>
      <w:pPr>
        <w:pStyle w:val="ListEntry"/>
      </w:pPr>
      <w:r>
        <w:rPr>
          <w:rStyle w:val="BodyText"/>
        </w:rPr>
        <w:t xml:space="preserve">De fideicommissis familiae, 1644. VD17 12:167650Z</w:t>
      </w:r>
    </w:p>
    <w:p>
      <w:pPr>
        <w:pStyle w:val="ListEntry"/>
      </w:pPr>
      <w:r>
        <w:rPr>
          <w:rStyle w:val="BodyText"/>
        </w:rPr>
        <w:t xml:space="preserve">Collegii Pand. Disp. 6 (D. 3.1-2), 24.01.1644. VD17 23:684028N</w:t>
      </w:r>
    </w:p>
    <w:p>
      <w:pPr>
        <w:pStyle w:val="ListEntry"/>
      </w:pPr>
      <w:r>
        <w:rPr>
          <w:rStyle w:val="BodyText"/>
        </w:rPr>
        <w:t xml:space="preserve">De jure retentionis, 29.08.1644. VD17 23:251652N</w:t>
      </w:r>
    </w:p>
    <w:p>
      <w:pPr>
        <w:pStyle w:val="ListEntry"/>
      </w:pPr>
      <w:r>
        <w:rPr>
          <w:rStyle w:val="BodyText"/>
        </w:rPr>
        <w:t xml:space="preserve">De constituto possessorio, 21.08.1644. VD17 7:702703S</w:t>
      </w:r>
    </w:p>
    <w:p>
      <w:pPr>
        <w:pStyle w:val="Heading2"/>
      </w:pPr>
      <w:bookmarkStart w:id="4" w:name="_Toc4"/>
      <w:r>
        <w:t>Zitierhinweis</w:t>
      </w:r>
      <w:bookmarkEnd w:id="4"/>
    </w:p>
    <w:p>
      <w:pPr/>
      <w:r>
        <w:rPr>
          <w:rStyle w:val="BodyText"/>
        </w:rPr>
        <w:t xml:space="preserve">Prof. Balthasar Rink. In: Wissensproduktion an der Universität Helmstedt. Forschungsportal zur frühneuzeitlichen Universitätsgeschichte. Hrsg. von der Herzog August Bibliothek Wolfenbüttel. 2010–2013. Relaunch 2026. Permalink: https://uni-helmstedt.hab.de/prof-182-rink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Balthasar Rink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2026-07-08T02:10:37+00:00</dcterms:created>
  <dcterms:modified xsi:type="dcterms:W3CDTF">2026-07-08T02:10:37+00:00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