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Bökel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1535 in Antwerpen/ Belgien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1605 in Hamburg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Prof. in Helmstedt (1576–1605);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Engel Bökel geborene Göbel, Heirat 1565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https://d-nb.info/gnd/116223324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https://uni-helmstedt.hab.de/prof-20-b%C3%B6kel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1576–1605 Lehrstuhl für [o. A.], Helmstedt</w:t>
      </w:r>
    </w:p>
    <w:p>
      <w:pPr>
        <w:pStyle w:val="Heading2"/>
      </w:pPr>
      <w:bookmarkStart w:id="2" w:name="_Toc2"/>
      <w:r>
        <w:t>Vorlesungen (4)</w:t>
      </w:r>
      <w:bookmarkEnd w:id="2"/>
    </w:p>
    <w:p>
      <w:pPr>
        <w:pStyle w:val="ListEntry"/>
      </w:pPr>
      <w:r>
        <w:rPr>
          <w:rStyle w:val="BodyText"/>
        </w:rPr>
        <w:t xml:space="preserve">Iohannes Bokelius Medicinae D. de morborum cura a capite ad pedes ordine docet, cui lectioni breui adiunget Artem paruam Galeni. Finita praxi, quod propediem futurum est uel hypocratis Aphorismos, uel Galeni libros de locis a defectis inchoaturus est., Sommersemester 1581</w:t>
      </w:r>
    </w:p>
    <w:p>
      <w:pPr>
        <w:pStyle w:val="ListEntry"/>
      </w:pPr>
      <w:r>
        <w:rPr>
          <w:rStyle w:val="BodyText"/>
        </w:rPr>
        <w:t xml:space="preserve">Johannes Bokelius explicationi artis paruae Galeni, cujus majorem partem jam absoluit, adijciet breuem Methodum Curandi internos humani Corporis morbos ex veterum, et vecenta scriptis collectam., Sommersemester 1582</w:t>
      </w:r>
    </w:p>
    <w:p>
      <w:pPr>
        <w:pStyle w:val="ListEntry"/>
      </w:pPr>
      <w:r>
        <w:rPr>
          <w:rStyle w:val="BodyText"/>
        </w:rPr>
        <w:t xml:space="preserve">[...] Idem disputationes ordinarias suas persequitur de morbis humani Corporis a capite ad pedes descendendo ac proximam disputationem de spasmo instituet., Wintersemester 1587/1588</w:t>
      </w:r>
    </w:p>
    <w:p>
      <w:pPr>
        <w:pStyle w:val="ListEntry"/>
      </w:pPr>
      <w:r>
        <w:rPr>
          <w:rStyle w:val="BodyText"/>
        </w:rPr>
        <w:t xml:space="preserve">Johannes Bökelius D. postquam nuper in hac schola secundo feliciter absoluisset uniuersam θεφαπευτιχΗμ, tertio inchoauit Artem paruam Galeni, quam singulis diebus hora octaua praelegit, et anni spacio ( Deo volente) ut hoc ipsum in Academijs Italicis fieri solet, absoluet. [...], Wintersemester 1587/1588</w:t>
      </w:r>
    </w:p>
    <w:p>
      <w:pPr>
        <w:pStyle w:val="Heading2"/>
      </w:pPr>
      <w:bookmarkStart w:id="3" w:name="_Toc3"/>
      <w:r>
        <w:t>Dissertationen (3)</w:t>
      </w:r>
      <w:bookmarkEnd w:id="3"/>
    </w:p>
    <w:p>
      <w:pPr>
        <w:pStyle w:val="ListEntry"/>
      </w:pPr>
      <w:r>
        <w:rPr>
          <w:rStyle w:val="BodyText"/>
        </w:rPr>
        <w:t xml:space="preserve">De spasmo, 1587</w:t>
      </w:r>
    </w:p>
    <w:p>
      <w:pPr>
        <w:pStyle w:val="ListEntry"/>
      </w:pPr>
      <w:r>
        <w:rPr>
          <w:rStyle w:val="BodyText"/>
        </w:rPr>
        <w:t xml:space="preserve">De epilepsia  Theses, 16.12.1588. VD16 B 6300</w:t>
      </w:r>
    </w:p>
    <w:p>
      <w:pPr>
        <w:pStyle w:val="ListEntry"/>
      </w:pPr>
      <w:r>
        <w:rPr>
          <w:rStyle w:val="BodyText"/>
        </w:rPr>
        <w:t xml:space="preserve">De epilepsia 
 Theses, 16.12.1588</w:t>
      </w:r>
    </w:p>
    <w:p>
      <w:pPr>
        <w:pStyle w:val="Heading2"/>
      </w:pPr>
      <w:bookmarkStart w:id="4" w:name="_Toc4"/>
      <w:r>
        <w:t>Beteiligung an Dissertationen (3)</w:t>
      </w:r>
      <w:bookmarkEnd w:id="4"/>
    </w:p>
    <w:p>
      <w:pPr>
        <w:pStyle w:val="ListEntry"/>
      </w:pPr>
      <w:r>
        <w:rPr>
          <w:rStyle w:val="BodyText"/>
        </w:rPr>
        <w:t xml:space="preserve">Respondent in: Franz Parcovius (Präses): Ohne Titel, 1600</w:t>
      </w:r>
    </w:p>
    <w:p>
      <w:pPr>
        <w:pStyle w:val="ListEntry"/>
      </w:pPr>
      <w:r>
        <w:rPr>
          <w:rStyle w:val="BodyText"/>
        </w:rPr>
        <w:t xml:space="preserve">Respondent in: Konrad Horneius (Präses): De summo bono seu felicitate civili, 1620</w:t>
      </w:r>
    </w:p>
    <w:p>
      <w:pPr>
        <w:pStyle w:val="ListEntry"/>
      </w:pPr>
      <w:r>
        <w:rPr>
          <w:rStyle w:val="BodyText"/>
        </w:rPr>
        <w:t xml:space="preserve">Respondent in: Johann Schwartzkopff (Präses): De testamentis ordinandis, 10.05.1623. VD17 3:664090R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Johann Bökel. In: Wissensproduktion an der Universität Helmstedt. Forschungsportal zur frühneuzeitlichen Universitätsgeschichte. Hrsg. von der Herzog August Bibliothek Wolfenbüttel. 2010–2013. Relaunch 2026. Permalink: https://uni-helmstedt.hab.de/prof-20-b%C3%B6kel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Bökel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2026-07-08T02:10:20+00:00</dcterms:created>
  <dcterms:modified xsi:type="dcterms:W3CDTF">2026-07-08T02:10:20+00:00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