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Ernst Stisser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1595 in Halle an der Saale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1636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hebräischen Sprache in Helmstedt (1628–1636);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Ernestus Stisser  (05.01.1629)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Margareta Stisser geborene Curdes (–1621); Euphrosyne Stisser geborene Schäffer (07.04.1605–18.04.1647), Heirat 1625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https://d-nb.info/gnd/124937284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https://uni-helmstedt.hab.de/prof-217-stisser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1628–1636 Lehrstuhl für Hebräisch, Helmstedt</w:t>
      </w:r>
    </w:p>
    <w:p>
      <w:pPr>
        <w:pStyle w:val="Heading2"/>
      </w:pPr>
      <w:bookmarkStart w:id="2" w:name="_Toc2"/>
      <w:r>
        <w:t>Beteiligung an Dissertationen (2)</w:t>
      </w:r>
      <w:bookmarkEnd w:id="2"/>
    </w:p>
    <w:p>
      <w:pPr>
        <w:pStyle w:val="ListEntry"/>
      </w:pPr>
      <w:r>
        <w:rPr>
          <w:rStyle w:val="BodyText"/>
        </w:rPr>
        <w:t xml:space="preserve">Respondent in: Georg Calixt (Präses): De Calice  dominico omnibus ad sanctam eucharistiae communionem admissis porrigendo. Theses, 25.04.1636. VD17 32:644906V</w:t>
      </w:r>
    </w:p>
    <w:p>
      <w:pPr>
        <w:pStyle w:val="ListEntry"/>
      </w:pPr>
      <w:r>
        <w:rPr>
          <w:rStyle w:val="BodyText"/>
        </w:rPr>
        <w:t xml:space="preserve">Respondent in: Balthasar Meisner (Präses): Disputatio Theologica De Praedestinatione Aeterna , 24.04.1618. VD17 23:245324F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Ernst Stisser. In: Wissensproduktion an der Universität Helmstedt. Forschungsportal zur frühneuzeitlichen Universitätsgeschichte. Hrsg. von der Herzog August Bibliothek Wolfenbüttel. 2010–2013. Relaunch 2026. Permalink: https://uni-helmstedt.hab.de/prof-217-stisser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Ernst Stisser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2026-07-08T00:56:48+00:00</dcterms:created>
  <dcterms:modified xsi:type="dcterms:W3CDTF">2026-07-08T00:56:48+00:00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