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Heinrich Boëthius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1551 in Klein Steimke (Königslutter)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1622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Phil. Prof. d. griechischen, später auch der hebräischen Sprache in Helmstedt (1581–1591); Generalsuperintendent in Calenberg (1591 –1593) ;Theol. Prof. in Helmstedt (1584–1589, 1593–1622);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Studium in Helmstedt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Immatrikulation in Helmstedt: Henricus Boethius Steinbachius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Elisabeth Boëthius geborene Kölle (1562–24.04.1625), Heirat 1582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Quelle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https://d-nb.info/gnd/123213193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https://uni-helmstedt.hab.de/prof-23-bo%C3%ABthius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1581–1591 Lehrstuhl für Griechisch / Hebräisch, Helmstedt</w:t>
      </w:r>
    </w:p>
    <w:p>
      <w:pPr>
        <w:pStyle w:val="ListEntry"/>
      </w:pPr>
      <w:r>
        <w:rPr>
          <w:rStyle w:val="BodyText"/>
        </w:rPr>
        <w:t xml:space="preserve">1584–1589 Lehrstuhl für [o. A.], Helmstedt</w:t>
      </w:r>
    </w:p>
    <w:p>
      <w:pPr>
        <w:pStyle w:val="ListEntry"/>
      </w:pPr>
      <w:r>
        <w:rPr>
          <w:rStyle w:val="BodyText"/>
        </w:rPr>
        <w:t xml:space="preserve">1593–1622 Lehrstuhl für [o. A.], Helmstedt</w:t>
      </w:r>
    </w:p>
    <w:p>
      <w:pPr>
        <w:pStyle w:val="Heading2"/>
      </w:pPr>
      <w:bookmarkStart w:id="2" w:name="_Toc2"/>
      <w:r>
        <w:t>Ämter</w:t>
      </w:r>
      <w:bookmarkEnd w:id="2"/>
    </w:p>
    <w:p>
      <w:pPr>
        <w:pStyle w:val="ListEntry"/>
      </w:pPr>
      <w:r>
        <w:rPr>
          <w:rStyle w:val="BodyText"/>
        </w:rPr>
        <w:t xml:space="preserve">1591–1593: Calenberg, Generalsuperintendent</w:t>
      </w:r>
    </w:p>
    <w:p>
      <w:pPr>
        <w:pStyle w:val="Heading2"/>
      </w:pPr>
      <w:bookmarkStart w:id="3" w:name="_Toc3"/>
      <w:r>
        <w:t>Vorlesungen (18)</w:t>
      </w:r>
      <w:bookmarkEnd w:id="3"/>
    </w:p>
    <w:p>
      <w:pPr>
        <w:pStyle w:val="ListEntry"/>
      </w:pPr>
      <w:r>
        <w:rPr>
          <w:rStyle w:val="BodyText"/>
        </w:rPr>
        <w:t xml:space="preserve">M: Henricus Boetius priori biduo praeleget Grammaticam Graecam Clenarid: altero Homerum vel Hesiodum: tertio uero biduo orationes Demosthenis uel Isocratis., Sommersemester 1581</w:t>
      </w:r>
    </w:p>
    <w:p>
      <w:pPr>
        <w:pStyle w:val="ListEntry"/>
      </w:pPr>
      <w:r>
        <w:rPr>
          <w:rStyle w:val="BodyText"/>
        </w:rPr>
        <w:t xml:space="preserve">[...] diebus Mercurij et Jouis hora dicta Philippicas Demosthenis deinceps orationes explicandas suscipiet. [...], Sommersemester 1582</w:t>
      </w:r>
    </w:p>
    <w:p>
      <w:pPr>
        <w:pStyle w:val="ListEntry"/>
      </w:pPr>
      <w:r>
        <w:rPr>
          <w:rStyle w:val="BodyText"/>
        </w:rPr>
        <w:t xml:space="preserve">[...] Diebus vero Veneris et Saturni opus Hesiodi explicabit., Sommersemester 1582</w:t>
      </w:r>
    </w:p>
    <w:p>
      <w:pPr>
        <w:pStyle w:val="ListEntry"/>
      </w:pPr>
      <w:r>
        <w:rPr>
          <w:rStyle w:val="BodyText"/>
        </w:rPr>
        <w:t xml:space="preserve">M. Henricus Boethius diebus Lunae et Martis hora duodecima auspicabitur propediem Deo bene favente, linguae graecae syntaxim, [...], Sommersemester 1582</w:t>
      </w:r>
    </w:p>
    <w:p>
      <w:pPr>
        <w:pStyle w:val="ListEntry"/>
      </w:pPr>
      <w:r>
        <w:rPr>
          <w:rStyle w:val="BodyText"/>
        </w:rPr>
        <w:t xml:space="preserve">Henricus Boethius S. Th. L. horam septimam matutinam partim explicationi praeceptorum grammatices lingua sancta a Johanne Claio scripta: partim psalmorum enarrationi in qua grammatices usus monstratur, tribuit: Et quidem psalmum decimii et sequentes eponit., Wintersemester 1587/1588</w:t>
      </w:r>
    </w:p>
    <w:p>
      <w:pPr>
        <w:pStyle w:val="ListEntry"/>
      </w:pPr>
      <w:r>
        <w:rPr>
          <w:rStyle w:val="BodyText"/>
        </w:rPr>
        <w:t xml:space="preserve">[...] Eadem hora die Saturni, vel insigniores quosdam psalmos, vel scriptum aliquod Biblicum deinceps interpretabitur., Wintersemester 1594/1595</w:t>
      </w:r>
    </w:p>
    <w:p>
      <w:pPr>
        <w:pStyle w:val="ListEntry"/>
      </w:pPr>
      <w:r>
        <w:rPr>
          <w:rStyle w:val="BodyText"/>
        </w:rPr>
        <w:t xml:space="preserve">HENRICVS BOETHIUS L. Theologiae hora septima diebus Lunae, Martis, Iouis &amp; Veneris locos doctrinae Christianae explicat. [...], Wintersemester 1594/1595</w:t>
      </w:r>
    </w:p>
    <w:p>
      <w:pPr>
        <w:pStyle w:val="ListEntry"/>
      </w:pPr>
      <w:r>
        <w:rPr>
          <w:rStyle w:val="BodyText"/>
        </w:rPr>
        <w:t xml:space="preserve">[...] Diei vero Sabbathi hora eadem insigniores quosdam Psalmos interpretatur., Wintersemester 1595/1596</w:t>
      </w:r>
    </w:p>
    <w:p>
      <w:pPr>
        <w:pStyle w:val="ListEntry"/>
      </w:pPr>
      <w:r>
        <w:rPr>
          <w:rStyle w:val="BodyText"/>
        </w:rPr>
        <w:t xml:space="preserve">Henricvs Boethivs L. Theologiae, singulis septimanis, horis quatuor, mane septima locos doctrinae Christianae explicat: [...], Wintersemester 1595/1596</w:t>
      </w:r>
    </w:p>
    <w:p>
      <w:pPr>
        <w:pStyle w:val="ListEntry"/>
      </w:pPr>
      <w:r>
        <w:rPr>
          <w:rStyle w:val="BodyText"/>
        </w:rPr>
        <w:t xml:space="preserve">Henricvs Boethivs L. diebus Lunae &amp; Martis hora septima matutina synopsin doctrinae Christianae tradit: [...], Sommersemester 1597</w:t>
      </w:r>
    </w:p>
    <w:p>
      <w:pPr>
        <w:pStyle w:val="ListEntry"/>
      </w:pPr>
      <w:r>
        <w:rPr>
          <w:rStyle w:val="BodyText"/>
        </w:rPr>
        <w:t xml:space="preserve">[...] Diebus vero Iouis &amp; Veneris hora eadem pleniorem locorum Theologicorum enarrationem continuabit., Sommersemester 1597</w:t>
      </w:r>
    </w:p>
    <w:p>
      <w:pPr>
        <w:pStyle w:val="ListEntry"/>
      </w:pPr>
      <w:r>
        <w:rPr>
          <w:rStyle w:val="BodyText"/>
        </w:rPr>
        <w:t xml:space="preserve">Henricvs Boethivs D. in Locorum Theologicorum explicatione perget: &amp; deinceps Locum de peccato, Iustificatione, bonis operibus &amp; explicabit., Sommersemester 1599</w:t>
      </w:r>
    </w:p>
    <w:p>
      <w:pPr>
        <w:pStyle w:val="ListEntry"/>
      </w:pPr>
      <w:r>
        <w:rPr>
          <w:rStyle w:val="BodyText"/>
        </w:rPr>
        <w:t xml:space="preserve">Henricvs Boethivs Th. D. &amp; Professor ordinarius, explicationi doctrinae de Sacramentis cum in genere, tum &amp; in specie, quam hactenus fideliter, perpetua sententiarum contrariarum collatione, quanta fieri potuit brevitate pertractavit &amp; tradidit. Sequenti semestri doctrinam de poenitentia, atque Ecclesia, una cum aliis, illis affinibus doctrinae Christianae Capitibus, subjiciet. In eorum[que] locorum enarratione, eandem sententiarum contrariarum collationem talem, qualem instituta, in tradendis hisce fidei &amp; religionis Christiana articulis, brevitatis ratio feret, adhibebit &amp; usurpabit, ut veritatis fundamentis, e scriptura sacra penu depromptu &amp; demonstratis, quid, ut a veritate coelesti alienum, rejiciendum sit, constare poßit., Wintersemester 1600/1601</w:t>
      </w:r>
    </w:p>
    <w:p>
      <w:pPr>
        <w:pStyle w:val="ListEntry"/>
      </w:pPr>
      <w:r>
        <w:rPr>
          <w:rStyle w:val="BodyText"/>
        </w:rPr>
        <w:t xml:space="preserve">Henricvs Boethivs Th. D. post Psalmorum qurorundam, quo hactenus pertractauit, explanationem juccinctam &amp; accuratam, deinceps ad locorum Theologicorum explanationem redibit, &amp; quam iam exorsus est, de noticia Dei naturali &amp; reuelata doctrinam, vna cum illis quae ad pleniorem doctrinae eius cognitionem pertinent &amp; conducunt, de caetero perpetua thesi &amp; antithesi, continuabit. Iisq. mediocri diligentia explicatis ad consimilem aliorum doctrinae caelestis locorum dilucidationem perget. In quibus omnibus tamen ita versabitur, ut breuitatis ratio habeatur, &amp; nihil eorum tamen, quae ad intimiorem locorum singulorum illustrationem necessaria sunt, negligatur, hora 9., Wintersemester 1602/1603</w:t>
      </w:r>
    </w:p>
    <w:p>
      <w:pPr>
        <w:pStyle w:val="ListEntry"/>
      </w:pPr>
      <w:r>
        <w:rPr>
          <w:rStyle w:val="BodyText"/>
        </w:rPr>
        <w:t xml:space="preserve">Henricvs Boethivs Th. D. in explicatione locorum theologicorum perget, &amp; deinceps locum de creatione cum cognatis thetice &amp; antithetice proponet, hora nona matutina., Wintersemester 1603/1604</w:t>
      </w:r>
    </w:p>
    <w:p>
      <w:pPr>
        <w:pStyle w:val="ListEntry"/>
      </w:pPr>
      <w:r>
        <w:rPr>
          <w:rStyle w:val="BodyText"/>
        </w:rPr>
        <w:t xml:space="preserve">Henricvs Boethivs D. locorum Theologicorum explicationem singulis diebus hora nona continuabit., Wintersemester 1604/1605</w:t>
      </w:r>
    </w:p>
    <w:p>
      <w:pPr>
        <w:pStyle w:val="ListEntry"/>
      </w:pPr>
      <w:r>
        <w:rPr>
          <w:rStyle w:val="BodyText"/>
        </w:rPr>
        <w:t xml:space="preserve">Henricvs Boethivs D. Locos Theologicos proponet, &amp; modo in doctrina de reprobatione versatur hora IX., Wintersemester 1613/1614</w:t>
      </w:r>
    </w:p>
    <w:p>
      <w:pPr>
        <w:pStyle w:val="ListEntry"/>
      </w:pPr>
      <w:r>
        <w:rPr>
          <w:rStyle w:val="BodyText"/>
        </w:rPr>
        <w:t xml:space="preserve">Henricvs Boethivs D. in locorum Theologicorum explicatione hactenus versatur, &amp; postquam doctrinam de electione &amp; reprobatione satis fuse tradidit, ad aliorum locorum tractationem ουν θεω accedet., Sommersemester 1620</w:t>
      </w:r>
    </w:p>
    <w:p>
      <w:pPr>
        <w:pStyle w:val="Heading2"/>
      </w:pPr>
      <w:bookmarkStart w:id="4" w:name="_Toc4"/>
      <w:r>
        <w:t>Dissertationen (14)</w:t>
      </w:r>
      <w:bookmarkEnd w:id="4"/>
    </w:p>
    <w:p>
      <w:pPr>
        <w:pStyle w:val="ListEntry"/>
      </w:pPr>
      <w:r>
        <w:rPr>
          <w:rStyle w:val="BodyText"/>
        </w:rPr>
        <w:t xml:space="preserve">De peccato Disputationum theologicarum octava., 01.09.1603. VD17 23:270987P</w:t>
      </w:r>
    </w:p>
    <w:p>
      <w:pPr>
        <w:pStyle w:val="ListEntry"/>
      </w:pPr>
      <w:r>
        <w:rPr>
          <w:rStyle w:val="BodyText"/>
        </w:rPr>
        <w:t xml:space="preserve">De ecclesia dei. Disputationum theologicarum decimaseptima, 11.01.1604. VD17 23:253763R</w:t>
      </w:r>
    </w:p>
    <w:p>
      <w:pPr>
        <w:pStyle w:val="ListEntry"/>
      </w:pPr>
      <w:r>
        <w:rPr>
          <w:rStyle w:val="BodyText"/>
        </w:rPr>
        <w:t xml:space="preserve">De potestate ecclesiae &amp; calamitatibus eiusdem tum in genere, tum in specie. Disputationum theologicarum decimaoctava, 27.01.1604. VD17 23:253775N</w:t>
      </w:r>
    </w:p>
    <w:p>
      <w:pPr>
        <w:pStyle w:val="ListEntry"/>
      </w:pPr>
      <w:r>
        <w:rPr>
          <w:rStyle w:val="BodyText"/>
        </w:rPr>
        <w:t xml:space="preserve">De rebus nouissimis respectu hominis Disputationum theologicarum decimanona, 31.03.1604. VD17 23:253788S</w:t>
      </w:r>
    </w:p>
    <w:p>
      <w:pPr>
        <w:pStyle w:val="ListEntry"/>
      </w:pPr>
      <w:r>
        <w:rPr>
          <w:rStyle w:val="BodyText"/>
        </w:rPr>
        <w:t xml:space="preserve">De consummatione rerum omnium finali Disputationum theologicarum vigesima, 1604. VD17 23:253794T</w:t>
      </w:r>
    </w:p>
    <w:p>
      <w:pPr>
        <w:pStyle w:val="ListEntry"/>
      </w:pPr>
      <w:r>
        <w:rPr>
          <w:rStyle w:val="BodyText"/>
        </w:rPr>
        <w:t xml:space="preserve">De persona Christi, duarum in ea naturarum unione hypostatica, communicatione idiomatum, eiusdemque officio Disputatio theologica, 31.08.1605. VD17 23:252560C</w:t>
      </w:r>
    </w:p>
    <w:p>
      <w:pPr>
        <w:pStyle w:val="ListEntry"/>
      </w:pPr>
      <w:r>
        <w:rPr>
          <w:rStyle w:val="BodyText"/>
        </w:rPr>
        <w:t xml:space="preserve">De scriptura sacra Disputatio theologica, 28.09.1605. VD17 23:252562T</w:t>
      </w:r>
    </w:p>
    <w:p>
      <w:pPr>
        <w:pStyle w:val="ListEntry"/>
      </w:pPr>
      <w:r>
        <w:rPr>
          <w:rStyle w:val="BodyText"/>
        </w:rPr>
        <w:t xml:space="preserve">De viribus humanis, seu libero hominis arbitrio Disputatio theologica, 02.11.1605. VD17 23:252558G</w:t>
      </w:r>
    </w:p>
    <w:p>
      <w:pPr>
        <w:pStyle w:val="ListEntry"/>
      </w:pPr>
      <w:r>
        <w:rPr>
          <w:rStyle w:val="BodyText"/>
        </w:rPr>
        <w:t xml:space="preserve">De Coena domini nostri et servatoris Jesu Christi Disputatio, 20.09.1606. VD17 23:252571S</w:t>
      </w:r>
    </w:p>
    <w:p>
      <w:pPr>
        <w:pStyle w:val="ListEntry"/>
      </w:pPr>
      <w:r>
        <w:rPr>
          <w:rStyle w:val="BodyText"/>
        </w:rPr>
        <w:t xml:space="preserve">De ss. baptismate, primo novi foederis  sacramento Disputatio theologica, 20.12.1606. VD17 23:252564H</w:t>
      </w:r>
    </w:p>
    <w:p>
      <w:pPr>
        <w:pStyle w:val="ListEntry"/>
      </w:pPr>
      <w:r>
        <w:rPr>
          <w:rStyle w:val="BodyText"/>
        </w:rPr>
        <w:t xml:space="preserve">De iustificatione hominis peccatoris coram deo Disputatio theologica, 24.01.1607. VD17 23:253808V</w:t>
      </w:r>
    </w:p>
    <w:p>
      <w:pPr>
        <w:pStyle w:val="ListEntry"/>
      </w:pPr>
      <w:r>
        <w:rPr>
          <w:rStyle w:val="BodyText"/>
        </w:rPr>
        <w:t xml:space="preserve">De persona Domini et Servatoris nostri Jesu Christi Disputatio  theologica, 31.01.1616. VD17 23:629423Y</w:t>
      </w:r>
    </w:p>
    <w:p>
      <w:pPr>
        <w:pStyle w:val="ListEntry"/>
      </w:pPr>
      <w:r>
        <w:rPr>
          <w:rStyle w:val="BodyText"/>
        </w:rPr>
        <w:t xml:space="preserve">De Christo, ad ductum epistolae S. Pauli ad Galatas conscripta Disputatio IX., 01.02.1616. VD17 23:313290Z</w:t>
      </w:r>
    </w:p>
    <w:p>
      <w:pPr>
        <w:pStyle w:val="ListEntry"/>
      </w:pPr>
      <w:r>
        <w:rPr>
          <w:rStyle w:val="BodyText"/>
        </w:rPr>
        <w:t xml:space="preserve">De nonnullis Christianae religionis capitibus hodie controversis ecclesiarum nostrarum confessiones Disputatio  theologica, 24.04.1616. VD17 12:161476W</w:t>
      </w:r>
    </w:p>
    <w:p>
      <w:pPr>
        <w:pStyle w:val="Heading2"/>
      </w:pPr>
      <w:bookmarkStart w:id="5" w:name="_Toc5"/>
      <w:r>
        <w:t>Beteiligung an Dissertationen (5)</w:t>
      </w:r>
      <w:bookmarkEnd w:id="5"/>
    </w:p>
    <w:p>
      <w:pPr>
        <w:pStyle w:val="ListEntry"/>
      </w:pPr>
      <w:r>
        <w:rPr>
          <w:rStyle w:val="BodyText"/>
        </w:rPr>
        <w:t xml:space="preserve">Respondent in: Nicolaus Andreas Granius (Präses): De Principiis Extrinsecis Theses Physiologicae, 28.03.1607. VD17 23:256400A</w:t>
      </w:r>
    </w:p>
    <w:p>
      <w:pPr>
        <w:pStyle w:val="ListEntry"/>
      </w:pPr>
      <w:r>
        <w:rPr>
          <w:rStyle w:val="BodyText"/>
        </w:rPr>
        <w:t xml:space="preserve">Respondent in: Johann Barter (Präses): De procuratoribus et defensoribus (ex D. 3.3.), 21.04.1610. VD17 1:005455W</w:t>
      </w:r>
    </w:p>
    <w:p>
      <w:pPr>
        <w:pStyle w:val="ListEntry"/>
      </w:pPr>
      <w:r>
        <w:rPr>
          <w:rStyle w:val="BodyText"/>
        </w:rPr>
        <w:t xml:space="preserve">Respondent in: Johann Barter (Präses): De transactionibus, 10.02.1615. VD17 14:071531P</w:t>
      </w:r>
    </w:p>
    <w:p>
      <w:pPr>
        <w:pStyle w:val="ListEntry"/>
      </w:pPr>
      <w:r>
        <w:rPr>
          <w:rStyle w:val="BodyText"/>
        </w:rPr>
        <w:t xml:space="preserve">Respondent in: Tilemann Heshusius (Präses): De Baptismo Propositiones, 21.09.1585. VD16 H 3113</w:t>
      </w:r>
    </w:p>
    <w:p>
      <w:pPr>
        <w:pStyle w:val="ListEntry"/>
      </w:pPr>
      <w:r>
        <w:rPr>
          <w:rStyle w:val="BodyText"/>
        </w:rPr>
        <w:t xml:space="preserve">Respondent in: Daniel Hofmann (Präses): De Peccato originis Disputatio V., 22.03.1586. VD16 H 4154</w:t>
      </w:r>
    </w:p>
    <w:p>
      <w:pPr>
        <w:pStyle w:val="Heading2"/>
      </w:pPr>
      <w:bookmarkStart w:id="6" w:name="_Toc6"/>
      <w:r>
        <w:t>Zitierhinweis</w:t>
      </w:r>
      <w:bookmarkEnd w:id="6"/>
    </w:p>
    <w:p>
      <w:pPr/>
      <w:r>
        <w:rPr>
          <w:rStyle w:val="BodyText"/>
        </w:rPr>
        <w:t xml:space="preserve">Prof. Heinrich Boëthius. In: Wissensproduktion an der Universität Helmstedt. Forschungsportal zur frühneuzeitlichen Universitätsgeschichte. Hrsg. von der Herzog August Bibliothek Wolfenbüttel. 2010–2013. Relaunch 2026. Permalink: https://uni-helmstedt.hab.de/prof-23-bo%C3%ABthius [09.07.2026]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Heinrich Boëthius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2026-07-09T04:24:05+00:00</dcterms:created>
  <dcterms:modified xsi:type="dcterms:W3CDTF">2026-07-09T04:24:05+00:00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