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Johannes Wolf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1580 in Stadtoldendorf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1645 in Hannover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o. Prof. in Helmstedt (1612–1645);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Margarete Wolf geborene Meinherr  (13.08.1584–23.06.1630), Heirat 1607; Margarete Wolf geborene Engelbrecht, Heirat 1632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https://d-nb.info/gnd/121420779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https://uni-helmstedt.hab.de/prof-244-wolf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1612–1645 Lehrstuhl für [o. A.], Helmstedt</w:t>
      </w:r>
    </w:p>
    <w:p>
      <w:pPr>
        <w:pStyle w:val="Heading2"/>
      </w:pPr>
      <w:bookmarkStart w:id="2" w:name="_Toc2"/>
      <w:r>
        <w:t>Vorlesungen (3)</w:t>
      </w:r>
      <w:bookmarkEnd w:id="2"/>
    </w:p>
    <w:p>
      <w:pPr>
        <w:pStyle w:val="ListEntry"/>
      </w:pPr>
      <w:r>
        <w:rPr>
          <w:rStyle w:val="BodyText"/>
        </w:rPr>
        <w:t xml:space="preserve">Iohannes VVolfivs Philosophiae &amp; Medic. D. quem incepit, absoluet tractatum de morbi natura, &amp; quae in eo occurrent, controuersias, expediet; iam properans ad differentias &amp; causas morborum explicandas, hora IX., Wintersemester 1613/1614</w:t>
      </w:r>
    </w:p>
    <w:p>
      <w:pPr>
        <w:pStyle w:val="ListEntry"/>
      </w:pPr>
      <w:r>
        <w:rPr>
          <w:rStyle w:val="BodyText"/>
        </w:rPr>
        <w:t xml:space="preserve">Ioannes Wolffivs absoluta signorum doctrina, quibus morbi interni, nec sensibus obvij, cognoscuntur, &amp; a Galeno in lib. de lco. affect. explicantur, conferet se ad libros eiusdem Galeni ad Glauconem interpretandos, eosq; hac aestate cum Deo absoluet., Sommersemester 1620</w:t>
      </w:r>
    </w:p>
    <w:p>
      <w:pPr>
        <w:pStyle w:val="ListEntry"/>
      </w:pPr>
      <w:r>
        <w:rPr>
          <w:rStyle w:val="BodyText"/>
        </w:rPr>
        <w:t xml:space="preserve">D. Ioann. Wolfivs perget in sua ordinaria practica lectione, quam exorsus a febribus deducet per omnes corporis humani morbos., Sommersemester 1625</w:t>
      </w:r>
    </w:p>
    <w:p>
      <w:pPr>
        <w:pStyle w:val="Heading2"/>
      </w:pPr>
      <w:bookmarkStart w:id="3" w:name="_Toc3"/>
      <w:r>
        <w:t>Dissertationen (33)</w:t>
      </w:r>
      <w:bookmarkEnd w:id="3"/>
    </w:p>
    <w:p>
      <w:pPr>
        <w:pStyle w:val="ListEntry"/>
      </w:pPr>
      <w:r>
        <w:rPr>
          <w:rStyle w:val="BodyText"/>
        </w:rPr>
        <w:t xml:space="preserve">Exercitationes semeioticae Disputatio septima, 1620. VD17 23:682467U</w:t>
      </w:r>
    </w:p>
    <w:p>
      <w:pPr>
        <w:pStyle w:val="ListEntry"/>
      </w:pPr>
      <w:r>
        <w:rPr>
          <w:rStyle w:val="BodyText"/>
        </w:rPr>
        <w:t xml:space="preserve">De Apoplexia Disputatio Medica Inauguralis, 1630. VD17 32:640936X</w:t>
      </w:r>
    </w:p>
    <w:p>
      <w:pPr>
        <w:pStyle w:val="ListEntry"/>
      </w:pPr>
      <w:r>
        <w:rPr>
          <w:rStyle w:val="BodyText"/>
        </w:rPr>
        <w:t xml:space="preserve">De Haemoptysi
 Disputatio Medica, 12.10.1620. VD17 7:694313N</w:t>
      </w:r>
    </w:p>
    <w:p>
      <w:pPr>
        <w:pStyle w:val="ListEntry"/>
      </w:pPr>
      <w:r>
        <w:rPr>
          <w:rStyle w:val="BodyText"/>
        </w:rPr>
        <w:t xml:space="preserve">De Scorbuto Disputatio Medica, 31.07.1634. VD17 23:252049F</w:t>
      </w:r>
    </w:p>
    <w:p>
      <w:pPr>
        <w:pStyle w:val="ListEntry"/>
      </w:pPr>
      <w:r>
        <w:rPr>
          <w:rStyle w:val="BodyText"/>
        </w:rPr>
        <w:t xml:space="preserve">De Morbo Hypochondriaco Positiones, 09.11.1621. VD17 7:696873N</w:t>
      </w:r>
    </w:p>
    <w:p>
      <w:pPr>
        <w:pStyle w:val="ListEntry"/>
      </w:pPr>
      <w:r>
        <w:rPr>
          <w:rStyle w:val="BodyText"/>
        </w:rPr>
        <w:t xml:space="preserve">De Epilepsia  Hancce Disputationem Medicam, 09.11.1621</w:t>
      </w:r>
    </w:p>
    <w:p>
      <w:pPr>
        <w:pStyle w:val="ListEntry"/>
      </w:pPr>
      <w:r>
        <w:rPr>
          <w:rStyle w:val="BodyText"/>
        </w:rPr>
        <w:t xml:space="preserve">De Veritate Et Existentia Philosophiae primae sive Metaphysices Disputationum Metaphysicarum Prima, 30.06.1601. VD17 3:017228A</w:t>
      </w:r>
    </w:p>
    <w:p>
      <w:pPr>
        <w:pStyle w:val="ListEntry"/>
      </w:pPr>
      <w:r>
        <w:rPr>
          <w:rStyle w:val="BodyText"/>
        </w:rPr>
        <w:t xml:space="preserve">Exercitationes semeioticae Disputatio sexta, 1620. VD17 23:682467U</w:t>
      </w:r>
    </w:p>
    <w:p>
      <w:pPr>
        <w:pStyle w:val="ListEntry"/>
      </w:pPr>
      <w:r>
        <w:rPr>
          <w:rStyle w:val="BodyText"/>
        </w:rPr>
        <w:t xml:space="preserve">De asthmate Disputatio, 03.09.1622</w:t>
      </w:r>
    </w:p>
    <w:p>
      <w:pPr>
        <w:pStyle w:val="ListEntry"/>
      </w:pPr>
      <w:r>
        <w:rPr>
          <w:rStyle w:val="BodyText"/>
        </w:rPr>
        <w:t xml:space="preserve">De peripneumonia Disputatio [...] , 1620</w:t>
      </w:r>
    </w:p>
    <w:p>
      <w:pPr>
        <w:pStyle w:val="ListEntry"/>
      </w:pPr>
      <w:r>
        <w:rPr>
          <w:rStyle w:val="BodyText"/>
        </w:rPr>
        <w:t xml:space="preserve">De paralysi, 1631</w:t>
      </w:r>
    </w:p>
    <w:p>
      <w:pPr>
        <w:pStyle w:val="ListEntry"/>
      </w:pPr>
      <w:r>
        <w:rPr>
          <w:rStyle w:val="BodyText"/>
        </w:rPr>
        <w:t xml:space="preserve">Quaestiones medicae miscellaneae, 03.07.1613. VD17 23:235030N</w:t>
      </w:r>
    </w:p>
    <w:p>
      <w:pPr>
        <w:pStyle w:val="ListEntry"/>
      </w:pPr>
      <w:r>
        <w:rPr>
          <w:rStyle w:val="BodyText"/>
        </w:rPr>
        <w:t xml:space="preserve">De medicina et medico in genere  Disputationem hanc, 06.06.1613. VD17 23:313101T</w:t>
      </w:r>
    </w:p>
    <w:p>
      <w:pPr>
        <w:pStyle w:val="ListEntry"/>
      </w:pPr>
      <w:r>
        <w:rPr>
          <w:rStyle w:val="BodyText"/>
        </w:rPr>
        <w:t xml:space="preserve">De ictero flavo et nigro Disputatio, 1614. VD17 3:016783Z</w:t>
      </w:r>
    </w:p>
    <w:p>
      <w:pPr>
        <w:pStyle w:val="ListEntry"/>
      </w:pPr>
      <w:r>
        <w:rPr>
          <w:rStyle w:val="BodyText"/>
        </w:rPr>
        <w:t xml:space="preserve">De melancholia Disputatio medica, 05.11.1614. VD17 23:235047X</w:t>
      </w:r>
    </w:p>
    <w:p>
      <w:pPr>
        <w:pStyle w:val="ListEntry"/>
      </w:pPr>
      <w:r>
        <w:rPr>
          <w:rStyle w:val="BodyText"/>
        </w:rPr>
        <w:t xml:space="preserve">Exercitationes semeioticae Disputatio prima,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tertia,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secunda,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quinta,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quarta,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octava,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decima,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nona,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duodecima, 1620. VD17 23:682467U</w:t>
      </w:r>
    </w:p>
    <w:p>
      <w:pPr>
        <w:pStyle w:val="ListEntry"/>
      </w:pPr>
      <w:r>
        <w:rPr>
          <w:rStyle w:val="BodyText"/>
        </w:rPr>
        <w:t xml:space="preserve">Exercitationes semeioticae Disputatio undecima, 1620. VD17 23:682467U</w:t>
      </w:r>
    </w:p>
    <w:p>
      <w:pPr>
        <w:pStyle w:val="ListEntry"/>
      </w:pPr>
      <w:r>
        <w:rPr>
          <w:rStyle w:val="BodyText"/>
        </w:rPr>
        <w:t xml:space="preserve">De mirandis phantasiae viribus, 1629</w:t>
      </w:r>
    </w:p>
    <w:p>
      <w:pPr>
        <w:pStyle w:val="ListEntry"/>
      </w:pPr>
      <w:r>
        <w:rPr>
          <w:rStyle w:val="BodyText"/>
        </w:rPr>
        <w:t xml:space="preserve">De dysenteria Disputatio medica, 16.09.1629. VD17 7:696869B</w:t>
      </w:r>
    </w:p>
    <w:p>
      <w:pPr>
        <w:pStyle w:val="ListEntry"/>
      </w:pPr>
      <w:r>
        <w:rPr>
          <w:rStyle w:val="BodyText"/>
        </w:rPr>
        <w:t xml:space="preserve">De Scorbuto Disputatio, 1618. VD17 7:694310Q</w:t>
      </w:r>
    </w:p>
    <w:p>
      <w:pPr>
        <w:pStyle w:val="ListEntry"/>
      </w:pPr>
      <w:r>
        <w:rPr>
          <w:rStyle w:val="BodyText"/>
        </w:rPr>
        <w:t xml:space="preserve">De Quartanae Intermittentis Natura Disputationem hanc inauguralem, 12.11.1624. VD17 7:696876L</w:t>
      </w:r>
    </w:p>
    <w:p>
      <w:pPr>
        <w:pStyle w:val="ListEntry"/>
      </w:pPr>
      <w:r>
        <w:rPr>
          <w:rStyle w:val="BodyText"/>
        </w:rPr>
        <w:t xml:space="preserve">Phthiseos Naturam Et Curationem Complectentes Positiones Medicae, 03.01.1616. VD17 7:696875C</w:t>
      </w:r>
    </w:p>
    <w:p>
      <w:pPr>
        <w:pStyle w:val="ListEntry"/>
      </w:pPr>
      <w:r>
        <w:rPr>
          <w:rStyle w:val="BodyText"/>
        </w:rPr>
        <w:t xml:space="preserve">De Pleuritide Disputatio Medica, 29.07.1634. VD17 23:252054Z</w:t>
      </w:r>
    </w:p>
    <w:p>
      <w:pPr>
        <w:pStyle w:val="ListEntry"/>
      </w:pPr>
      <w:r>
        <w:rPr>
          <w:rStyle w:val="BodyText"/>
        </w:rPr>
        <w:t xml:space="preserve">De scorbuto Disputatio Medica, 13.08.1628. VD17 70:676255A</w:t>
      </w:r>
    </w:p>
    <w:p>
      <w:pPr>
        <w:pStyle w:val="ListEntry"/>
      </w:pPr>
      <w:r>
        <w:rPr>
          <w:rStyle w:val="BodyText"/>
        </w:rPr>
        <w:t xml:space="preserve">De Febre Maligna Theses Medicae, 01.08.1634. VD17 23:252058E</w:t>
      </w:r>
    </w:p>
    <w:p>
      <w:pPr>
        <w:pStyle w:val="Heading2"/>
      </w:pPr>
      <w:bookmarkStart w:id="4" w:name="_Toc4"/>
      <w:r>
        <w:t>Beteiligung an Dissertationen (3)</w:t>
      </w:r>
      <w:bookmarkEnd w:id="4"/>
    </w:p>
    <w:p>
      <w:pPr>
        <w:pStyle w:val="ListEntry"/>
      </w:pPr>
      <w:r>
        <w:rPr>
          <w:rStyle w:val="BodyText"/>
        </w:rPr>
        <w:t xml:space="preserve">Gratulant in: Luchtenius Adamus (Präses): De Summo Bono, Seu Felicitate Hominis Civili Ex Aristotele Desumpta Et In Academia Iulia Ad Disputandum Proposita Disputatio, 16.01.1602. VD17 23:255846Q</w:t>
      </w:r>
    </w:p>
    <w:p>
      <w:pPr>
        <w:pStyle w:val="ListEntry"/>
      </w:pPr>
      <w:r>
        <w:rPr>
          <w:rStyle w:val="BodyText"/>
        </w:rPr>
        <w:t xml:space="preserve">Respondent in: Duncan Liddel (Präses): De febribus Disputatio quarta, 30.04.1603. VD17 7:687656N</w:t>
      </w:r>
    </w:p>
    <w:p>
      <w:pPr>
        <w:pStyle w:val="ListEntry"/>
      </w:pPr>
      <w:r>
        <w:rPr>
          <w:rStyle w:val="BodyText"/>
        </w:rPr>
        <w:t xml:space="preserve">Respondent in: Franz Parcovius (Präses): De Hydrope Disputatio Medica, 22.06.1610. VD17 23:234991D</w:t>
      </w:r>
    </w:p>
    <w:p>
      <w:pPr>
        <w:pStyle w:val="Heading2"/>
      </w:pPr>
      <w:bookmarkStart w:id="5" w:name="_Toc5"/>
      <w:r>
        <w:t>Beteiligung an Reden und Programmen (1)</w:t>
      </w:r>
      <w:bookmarkEnd w:id="5"/>
    </w:p>
    <w:p>
      <w:pPr>
        <w:pStyle w:val="ListEntry"/>
      </w:pPr>
      <w:r>
        <w:rPr>
          <w:rStyle w:val="BodyText"/>
        </w:rPr>
        <w:t xml:space="preserve">contributor in: Christoph Heidmann: Oratio De Bibliotheca Iulia: Qua Illustrißimo Principi, Friderico Ulrico, Duci Brunsvicensi ac Lunaeburgensi, de tam illustri ornamento Academiae suae concesso, gratias, senatus Academici decreto egit, &amp; argumentum hoc plenius aliquanto persecutus es. VD17 23:248900H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Johannes Wolf. In: Wissensproduktion an der Universität Helmstedt. Forschungsportal zur frühneuzeitlichen Universitätsgeschichte. Hrsg. von der Herzog August Bibliothek Wolfenbüttel. 2010–2013. Relaunch 2026. Permalink: https://uni-helmstedt.hab.de/prof-244-wolf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Johannes Wolf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2026-07-09T02:28:18+00:00</dcterms:created>
  <dcterms:modified xsi:type="dcterms:W3CDTF">2026-07-09T02:28:18+00:00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