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Johann Friedrich Häberlin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1753-01-10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1790-06-13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1776–1781 ao. Prof. Jur. (Privatrecht, europ. Völkerrecht) Helmstedt; ab 1781 ao. Ass. Jur. Helmstedt;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Johannes Fridericus Haeberlin Helmstadiensis (27.06.1758)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A 2632, |A 26322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97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https://d-nb.info/gnd/117701564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https://uni-helmstedt.hab.de/prof-280-h%C3%A4berlin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1776–1781 Lehrstuhl für Privatrecht / europ. Völkerrecht, Helmstedt</w:t>
      </w:r>
    </w:p>
    <w:p>
      <w:pPr>
        <w:pStyle w:val="ListEntry"/>
      </w:pPr>
      <w:r>
        <w:rPr>
          <w:rStyle w:val="BodyText"/>
        </w:rPr>
        <w:t xml:space="preserve">1781– Lehrstuhl für [o. A.], Helmstedt</w:t>
      </w:r>
    </w:p>
    <w:p>
      <w:pPr>
        <w:pStyle w:val="Heading2"/>
      </w:pPr>
      <w:bookmarkStart w:id="2" w:name="_Toc2"/>
      <w:r>
        <w:t>Beteiligung an Dissertationen (1)</w:t>
      </w:r>
      <w:bookmarkEnd w:id="2"/>
    </w:p>
    <w:p>
      <w:pPr>
        <w:pStyle w:val="ListEntry"/>
      </w:pPr>
      <w:r>
        <w:rPr>
          <w:rStyle w:val="BodyText"/>
        </w:rPr>
        <w:t xml:space="preserve">Respondent in: De mandato sine clausula contra statum Imperii subditis jura pristinae libertatis sub specie regalium detrahentem a Camera Imperiali haud decernendo, 31.08.1779</w:t>
      </w:r>
    </w:p>
    <w:p>
      <w:pPr>
        <w:pStyle w:val="Heading2"/>
      </w:pPr>
      <w:bookmarkStart w:id="3" w:name="_Toc3"/>
      <w:r>
        <w:t>Zitierhinweis</w:t>
      </w:r>
      <w:bookmarkEnd w:id="3"/>
    </w:p>
    <w:p>
      <w:pPr/>
      <w:r>
        <w:rPr>
          <w:rStyle w:val="BodyText"/>
        </w:rPr>
        <w:t xml:space="preserve">Prof. Johann Friedrich Häberlin. In: Wissensproduktion an der Universität Helmstedt. Forschungsportal zur frühneuzeitlichen Universitätsgeschichte. Hrsg. von der Herzog August Bibliothek Wolfenbüttel. 2010–2013. Relaunch 2026. Permalink: https://uni-helmstedt.hab.de/prof-280-h%C3%A4berlin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Johann Friedrich Häberlin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2026-08-24T05:10:07+00:00</dcterms:created>
  <dcterms:modified xsi:type="dcterms:W3CDTF">2026-08-24T05:10:07+00:00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