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Albert Clamp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1555 in Bremen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1604 in Wolfenbüttel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Logik und Ethik in Helmstedt (1590–1591); Jur. Prof. in Helmstedt (1591–1597); Stadtvogt und Klosterrat in Wolfenbüttel (1597–1604);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Albertus Clampius  (11.04.1597)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Clamp geborene Hilmer, Heirat 1588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https://d-nb.info/gnd/124716938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https://uni-helmstedt.hab.de/prof-41-clamp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1590–1591 Lehrstuhl für Logik / Ethik, Helmstedt</w:t>
      </w:r>
    </w:p>
    <w:p>
      <w:pPr>
        <w:pStyle w:val="ListEntry"/>
      </w:pPr>
      <w:r>
        <w:rPr>
          <w:rStyle w:val="BodyText"/>
        </w:rPr>
        <w:t xml:space="preserve">1591–1597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1597–1604: Wolfenbüttel, Stadvogt</w:t>
      </w:r>
    </w:p>
    <w:p>
      <w:pPr>
        <w:pStyle w:val="ListEntry"/>
      </w:pPr>
      <w:r>
        <w:rPr>
          <w:rStyle w:val="BodyText"/>
        </w:rPr>
        <w:t xml:space="preserve">1597–1604: Wolfenbüttel, Klosterrat</w:t>
      </w:r>
    </w:p>
    <w:p>
      <w:pPr>
        <w:pStyle w:val="Heading2"/>
      </w:pPr>
      <w:bookmarkStart w:id="3" w:name="_Toc3"/>
      <w:r>
        <w:t>Vorlesungen (3)</w:t>
      </w:r>
      <w:bookmarkEnd w:id="3"/>
    </w:p>
    <w:p>
      <w:pPr>
        <w:pStyle w:val="ListEntry"/>
      </w:pPr>
      <w:r>
        <w:rPr>
          <w:rStyle w:val="BodyText"/>
        </w:rPr>
        <w:t xml:space="preserve">Albertvs Clampivs D. absoluto non ita pridem titulo ff. de vsuf. &amp; c. explicabit nunc tit. de diuers. Reg. Iur. ant. &amp; cum haec scriberet, versabatur in 1.Qui in alterius. 42. Anno tt. Deo dante finiturus hora 8., Wintersemester 1594/1595</w:t>
      </w:r>
    </w:p>
    <w:p>
      <w:pPr>
        <w:pStyle w:val="ListEntry"/>
      </w:pPr>
      <w:r>
        <w:rPr>
          <w:rStyle w:val="BodyText"/>
        </w:rPr>
        <w:t xml:space="preserve">Albertvs Clampivs D. nuper absoluit Tit. de diuersis Regulis Iuris Antiqui: Nunc ordietur tit. ff. de Iurisdictione, eiusq. leges, praemissa primum Methodica vocabuli expositione, eo quo extant ordine interpretabitur., Wintersemester 1595/1596</w:t>
      </w:r>
    </w:p>
    <w:p>
      <w:pPr>
        <w:pStyle w:val="ListEntry"/>
      </w:pPr>
      <w:r>
        <w:rPr>
          <w:rStyle w:val="BodyText"/>
        </w:rPr>
        <w:t xml:space="preserve">Albertvs Clampivs I.V.D. docet Tit. ff. de V. sign., Sommersemester 1597</w:t>
      </w:r>
    </w:p>
    <w:p>
      <w:pPr>
        <w:pStyle w:val="Heading2"/>
      </w:pPr>
      <w:bookmarkStart w:id="4" w:name="_Toc4"/>
      <w:r>
        <w:t>Dissertationen (11)</w:t>
      </w:r>
      <w:bookmarkEnd w:id="4"/>
    </w:p>
    <w:p>
      <w:pPr>
        <w:pStyle w:val="ListEntry"/>
      </w:pPr>
      <w:r>
        <w:rPr>
          <w:rStyle w:val="BodyText"/>
        </w:rPr>
        <w:t xml:space="preserve">De Natvra Logicae Ad Universvm Aristotelis Organon Theses , 02.11.1591. VD16 VD 16 C 4026</w:t>
      </w:r>
    </w:p>
    <w:p>
      <w:pPr>
        <w:pStyle w:val="ListEntry"/>
      </w:pPr>
      <w:r>
        <w:rPr>
          <w:rStyle w:val="BodyText"/>
        </w:rPr>
        <w:t xml:space="preserve">Ex tit. D. et C. de rebus creditis, si certum petatur, et de condictione, 1592</w:t>
      </w:r>
    </w:p>
    <w:p>
      <w:pPr>
        <w:pStyle w:val="ListEntry"/>
      </w:pPr>
      <w:r>
        <w:rPr>
          <w:rStyle w:val="BodyText"/>
        </w:rPr>
        <w:t xml:space="preserve">De pactis, 1592</w:t>
      </w:r>
    </w:p>
    <w:p>
      <w:pPr>
        <w:pStyle w:val="ListEntry"/>
      </w:pPr>
      <w:r>
        <w:rPr>
          <w:rStyle w:val="BodyText"/>
        </w:rPr>
        <w:t xml:space="preserve">De testamentis, 1593</w:t>
      </w:r>
    </w:p>
    <w:p>
      <w:pPr>
        <w:pStyle w:val="ListEntry"/>
      </w:pPr>
      <w:r>
        <w:rPr>
          <w:rStyle w:val="BodyText"/>
        </w:rPr>
        <w:t xml:space="preserve">De servitutibus personalibus et realibus, 12.07.1593</w:t>
      </w:r>
    </w:p>
    <w:p>
      <w:pPr>
        <w:pStyle w:val="ListEntry"/>
      </w:pPr>
      <w:r>
        <w:rPr>
          <w:rStyle w:val="BodyText"/>
        </w:rPr>
        <w:t xml:space="preserve">De jure emphyteutico, 06.03.1594</w:t>
      </w:r>
    </w:p>
    <w:p>
      <w:pPr>
        <w:pStyle w:val="ListEntry"/>
      </w:pPr>
      <w:r>
        <w:rPr>
          <w:rStyle w:val="BodyText"/>
        </w:rPr>
        <w:t xml:space="preserve">De injuriis, 27.11.1594</w:t>
      </w:r>
    </w:p>
    <w:p>
      <w:pPr>
        <w:pStyle w:val="ListEntry"/>
      </w:pPr>
      <w:r>
        <w:rPr>
          <w:rStyle w:val="BodyText"/>
        </w:rPr>
        <w:t xml:space="preserve">De patrocinio pupillorum et minorum, 20.08.1595</w:t>
      </w:r>
    </w:p>
    <w:p>
      <w:pPr>
        <w:pStyle w:val="ListEntry"/>
      </w:pPr>
      <w:r>
        <w:rPr>
          <w:rStyle w:val="BodyText"/>
        </w:rPr>
        <w:t xml:space="preserve">De jurisdictione, 09.04.1597</w:t>
      </w:r>
    </w:p>
    <w:p>
      <w:pPr>
        <w:pStyle w:val="ListEntry"/>
      </w:pPr>
      <w:r>
        <w:rPr>
          <w:rStyle w:val="BodyText"/>
        </w:rPr>
        <w:t xml:space="preserve">De deposito, 02.06.1597</w:t>
      </w:r>
    </w:p>
    <w:p>
      <w:pPr>
        <w:pStyle w:val="ListEntry"/>
      </w:pPr>
      <w:r>
        <w:rPr>
          <w:rStyle w:val="BodyText"/>
        </w:rPr>
        <w:t xml:space="preserve">De eo quod interest, 04.06.1597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Albert Clamp. In: Wissensproduktion an der Universität Helmstedt. Forschungsportal zur frühneuzeitlichen Universitätsgeschichte. Hrsg. von der Herzog August Bibliothek Wolfenbüttel. 2010–2013. Relaunch 2026. Permalink: https://uni-helmstedt.hab.de/prof-41-clamp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Albert Clamp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2026-07-08T00:54:50+00:00</dcterms:created>
  <dcterms:modified xsi:type="dcterms:W3CDTF">2026-07-08T00:54:50+00:00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