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Andreas Cludius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1555 in Osterode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1624 in Osterode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(1585–1586); Jur. o. Prof. in Helmstedt (1586–1617); schied 1617 mit Gnadenpension aus der Universität aus; schied 1617 mit Gnadenpension aus der Universität aus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Andreas Cludius Osterodensis (01.04.1575)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Cludius geborene Steckel (–1618), Heirat 1583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B 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https://d-nb.info/gnd/116617446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https://uni-helmstedt.hab.de/prof-43-cludius</w:t>
            </w:r>
          </w:p>
        </w:tc>
      </w:tr>
    </w:tbl>
    <w:p>
      <w:pPr>
        <w:pStyle w:val="Heading2"/>
      </w:pPr>
      <w:bookmarkStart w:id="1" w:name="_Toc1"/>
      <w:r>
        <w:t>Lehrstühle</w:t>
      </w:r>
      <w:bookmarkEnd w:id="1"/>
    </w:p>
    <w:p>
      <w:pPr>
        <w:pStyle w:val="ListEntry"/>
      </w:pPr>
      <w:r>
        <w:rPr>
          <w:rStyle w:val="BodyText"/>
        </w:rPr>
        <w:t xml:space="preserve">1585–1586 Lehrstuhl für [o. A.], Helmstedt</w:t>
      </w:r>
    </w:p>
    <w:p>
      <w:pPr>
        <w:pStyle w:val="ListEntry"/>
      </w:pPr>
      <w:r>
        <w:rPr>
          <w:rStyle w:val="BodyText"/>
        </w:rPr>
        <w:t xml:space="preserve">1586–1617 Lehrstuhl für [o. A.], Helmstedt</w:t>
      </w:r>
    </w:p>
    <w:p>
      <w:pPr>
        <w:pStyle w:val="Heading2"/>
      </w:pPr>
      <w:bookmarkStart w:id="2" w:name="_Toc2"/>
      <w:r>
        <w:t>Vorlesungen (11)</w:t>
      </w:r>
      <w:bookmarkEnd w:id="2"/>
    </w:p>
    <w:p>
      <w:pPr>
        <w:pStyle w:val="ListEntry"/>
      </w:pPr>
      <w:r>
        <w:rPr>
          <w:rStyle w:val="BodyText"/>
        </w:rPr>
        <w:t xml:space="preserve">Andreas Cludius I.V.D. et Institutionum Imperialium Ordinarius professor, absoluit secundum librum Institutionum: progressurus nunc est hora prima per totam septimanam ad explicationem libri tertij., Wintersemester 1587/1588</w:t>
      </w:r>
    </w:p>
    <w:p>
      <w:pPr>
        <w:pStyle w:val="ListEntry"/>
      </w:pPr>
      <w:r>
        <w:rPr>
          <w:rStyle w:val="BodyText"/>
        </w:rPr>
        <w:t xml:space="preserve">Andreas Clvdivs D. Codicis Professor, versatur in explicatione Tituti si cert. petat. eumq; ad finem fere perduxit. Absolutu autem hoc titulo sequentium interpretationem ordine suscipiet, &amp; singulas leges diligentia ac fide debita explicabit hora 9., Wintersemester 1594/1595</w:t>
      </w:r>
    </w:p>
    <w:p>
      <w:pPr>
        <w:pStyle w:val="ListEntry"/>
      </w:pPr>
      <w:r>
        <w:rPr>
          <w:rStyle w:val="BodyText"/>
        </w:rPr>
        <w:t xml:space="preserve">Andreas Clvdivs D. &amp; Codicis Professor, explicationem amplissimae condictionum materiae, quae titulo 5. &amp; seqq. quarta libri Codicis proponitur, aggressus est. Coniungit atuem leges ff. cum ll. C. &amp; vnamquamq. loco competenti dilucide explicat. Ac praemissis generalibus, primum de condictione certi disserere coepit, eamq. ad finem fere perduxit., Wintersemester 1595/1596</w:t>
      </w:r>
    </w:p>
    <w:p>
      <w:pPr>
        <w:pStyle w:val="ListEntry"/>
      </w:pPr>
      <w:r>
        <w:rPr>
          <w:rStyle w:val="BodyText"/>
        </w:rPr>
        <w:t xml:space="preserve">Andreas Clvdivs D. Codicis Professor, insignem &amp; difficultatibus plenum de Condictione indebiti Titulum, ordine id exigente, explicat, lgesq. Digesorum cum legibus Codicis coniungit, &amp; unvamquamq. loco competenti dilucide interpretatur. Expositis autem prius aliis nonis legibus, explicationem celebris &amp; satis notae legis Frater a fratre, ff.tit.iam dicto inchoabit, &amp; deinde quibus ex cuausis indebiti condictio non competat, subijciet hora nona matutina., Sommersemester 1597</w:t>
      </w:r>
    </w:p>
    <w:p>
      <w:pPr>
        <w:pStyle w:val="ListEntry"/>
      </w:pPr>
      <w:r>
        <w:rPr>
          <w:rStyle w:val="BodyText"/>
        </w:rPr>
        <w:t xml:space="preserve">Andreas Clvdivs D. &amp; Codicis ordinarius Professor, in explicatione insignis tituli: de condictione indebiti, uersatur, eumq. dignitate huius materiae idipsum exigente, plene explicat. Non tantum enim Leges in C. &amp; ff. sub dicto titulo extantes, verum etiam alias, per totum Ius sparsas, et ad eundem pertinentes, luculenter exponit. Atq. hoc semestri spatio, Deo bene iuunate, institute tractationi, supremam manum imponet, hora nona matutina., Sommersemester 1599</w:t>
      </w:r>
    </w:p>
    <w:p>
      <w:pPr>
        <w:pStyle w:val="ListEntry"/>
      </w:pPr>
      <w:r>
        <w:rPr>
          <w:rStyle w:val="BodyText"/>
        </w:rPr>
        <w:t xml:space="preserve">Andreas Clvdivs D. Codicis ordinarius Professor, Nobilem Titulum de condictione indebiti ad finem ferme perduxit: eo absoluto explicationem Tituli sequentis, de condictione causa data causa non secuta, suscipiet, &amp; modo inchoato, leges tam Digestorum quam Codicis fideliter explicabit., Wintersemester 1600/1601</w:t>
      </w:r>
    </w:p>
    <w:p>
      <w:pPr>
        <w:pStyle w:val="ListEntry"/>
      </w:pPr>
      <w:r>
        <w:rPr>
          <w:rStyle w:val="BodyText"/>
        </w:rPr>
        <w:t xml:space="preserve">Andreas Clvdivs D. Codicis Ordinarius Professor, absolutis Constitutionibus sub Tit. C. de condict. ob caus. dator. iam prout instituit, Leges Digestorum sub Tit. de condic. causa dat. caus. non secuta, extantes, delucide, rationibus ex ipsis fontibus depromtis, &amp; contrarijs accurate refutatis, explicat, hora 9 antemeridiana., Wintersemester 1602/1603</w:t>
      </w:r>
    </w:p>
    <w:p>
      <w:pPr>
        <w:pStyle w:val="ListEntry"/>
      </w:pPr>
      <w:r>
        <w:rPr>
          <w:rStyle w:val="BodyText"/>
        </w:rPr>
        <w:t xml:space="preserve">Andreas Clvdivs D. Codicis Ordinarius Professor, maturo consilio incoeptam Condictionum materiam continuabit, &amp; in explicatione Condictionis causa data causa non secuta, absoluto iam capite sexto &amp; vltimo, &amp; sic totum illum Titulum tam in Pand. quam in C. paucis mensibus ad finem perducet. Vtitur hora nona matutina., Wintersemester 1603/1604</w:t>
      </w:r>
    </w:p>
    <w:p>
      <w:pPr>
        <w:pStyle w:val="ListEntry"/>
      </w:pPr>
      <w:r>
        <w:rPr>
          <w:rStyle w:val="BodyText"/>
        </w:rPr>
        <w:t xml:space="preserve">Andreas Clvdivs D. &amp; Codicis ordinarius Professor, Titulum C. de Condict. ob turp. caus. &amp; in ff. Titulum de Condict. ob. turp. vel iniustam caus. nuper inceptum paucis mensibus, firmo progressu, simul ad finem perducet: Quibus expositis, Titulum de Condict. furtiua, tam in ff. quam in C. diuina aspeirante gratia, inchoabit, &amp; pari fide explicabit, hora nona matutina., Wintersemester 1604/1605</w:t>
      </w:r>
    </w:p>
    <w:p>
      <w:pPr>
        <w:pStyle w:val="ListEntry"/>
      </w:pPr>
      <w:r>
        <w:rPr>
          <w:rStyle w:val="BodyText"/>
        </w:rPr>
        <w:t xml:space="preserve">Andreas Clvdivs D. &amp; Senior, aggredietur explicationem tertij capitis, Rerum Quotidianarum, quas grauibis &amp; multis de causis feliciter inchoauit, ijsque egregia &amp; frugifera, tam ad praxin, quam theoriam pertinentia, inserere decreuit. Inprimis autem in dicto capite tertio, neruose &amp; dilucide, refutatis quoque contra sentientium argumentis, insignem hanc controuersiam explicabit, an statuto, consuetudine, aliisque fictitijs modis, posseßio, sine naturali apprehensione rei, transferri &amp; acquiri poßit: simul etiam commentarium de condictione furtiua, breui temporis spacio, ad finem perducet, hora nona matutina., Wintersemester 1613/1614</w:t>
      </w:r>
    </w:p>
    <w:p>
      <w:pPr>
        <w:pStyle w:val="ListEntry"/>
      </w:pPr>
      <w:r>
        <w:rPr>
          <w:rStyle w:val="BodyText"/>
        </w:rPr>
        <w:t xml:space="preserve">Joannes Thomas Clvdivs D. Statim postquam deposuerit officium quod jam gerit magistratus, Processum Iuris ex lib. 2. Decretalium studiosae iuuentuti proponet., Sommersemester 1625</w:t>
      </w:r>
    </w:p>
    <w:p>
      <w:pPr>
        <w:pStyle w:val="Heading2"/>
      </w:pPr>
      <w:bookmarkStart w:id="3" w:name="_Toc3"/>
      <w:r>
        <w:t>Dissertationen (26)</w:t>
      </w:r>
      <w:bookmarkEnd w:id="3"/>
    </w:p>
    <w:p>
      <w:pPr>
        <w:pStyle w:val="ListEntry"/>
      </w:pPr>
      <w:r>
        <w:rPr>
          <w:rStyle w:val="BodyText"/>
        </w:rPr>
        <w:t xml:space="preserve">De jure sequestrationis, 1591</w:t>
      </w:r>
    </w:p>
    <w:p>
      <w:pPr>
        <w:pStyle w:val="ListEntry"/>
      </w:pPr>
      <w:r>
        <w:rPr>
          <w:rStyle w:val="BodyText"/>
        </w:rPr>
        <w:t xml:space="preserve">De jure sequestrationis, 01.09.1591</w:t>
      </w:r>
    </w:p>
    <w:p>
      <w:pPr>
        <w:pStyle w:val="ListEntry"/>
      </w:pPr>
      <w:r>
        <w:rPr>
          <w:rStyle w:val="BodyText"/>
        </w:rPr>
        <w:t xml:space="preserve">De testamentis, 09.09.1591</w:t>
      </w:r>
    </w:p>
    <w:p>
      <w:pPr>
        <w:pStyle w:val="ListEntry"/>
      </w:pPr>
      <w:r>
        <w:rPr>
          <w:rStyle w:val="BodyText"/>
        </w:rPr>
        <w:t xml:space="preserve">De testamentis, 09.09.1591</w:t>
      </w:r>
    </w:p>
    <w:p>
      <w:pPr>
        <w:pStyle w:val="ListEntry"/>
      </w:pPr>
      <w:r>
        <w:rPr>
          <w:rStyle w:val="BodyText"/>
        </w:rPr>
        <w:t xml:space="preserve">De testamentis, 16.09.1591</w:t>
      </w:r>
    </w:p>
    <w:p>
      <w:pPr>
        <w:pStyle w:val="ListEntry"/>
      </w:pPr>
      <w:r>
        <w:rPr>
          <w:rStyle w:val="BodyText"/>
        </w:rPr>
        <w:t xml:space="preserve">De jure sequestrationis, 16.09.1591</w:t>
      </w:r>
    </w:p>
    <w:p>
      <w:pPr>
        <w:pStyle w:val="ListEntry"/>
      </w:pPr>
      <w:r>
        <w:rPr>
          <w:rStyle w:val="BodyText"/>
        </w:rPr>
        <w:t xml:space="preserve">Quibus modis testamenta infirmentur et de inofficioso testamento, 07.08.1585. VD16 ZV 3711</w:t>
      </w:r>
    </w:p>
    <w:p>
      <w:pPr>
        <w:pStyle w:val="ListEntry"/>
      </w:pPr>
      <w:r>
        <w:rPr>
          <w:rStyle w:val="BodyText"/>
        </w:rPr>
        <w:t xml:space="preserve">De heredum qualitate et differentia, 21.08.1585</w:t>
      </w:r>
    </w:p>
    <w:p>
      <w:pPr>
        <w:pStyle w:val="ListEntry"/>
      </w:pPr>
      <w:r>
        <w:rPr>
          <w:rStyle w:val="BodyText"/>
        </w:rPr>
        <w:t xml:space="preserve">De heredum qualitate et differentia, 21.08.1585. VD16 ZV 3712</w:t>
      </w:r>
    </w:p>
    <w:p>
      <w:pPr>
        <w:pStyle w:val="ListEntry"/>
      </w:pPr>
      <w:r>
        <w:rPr>
          <w:rStyle w:val="BodyText"/>
        </w:rPr>
        <w:t xml:space="preserve">De condictione indebiti, 07.02.1601</w:t>
      </w:r>
    </w:p>
    <w:p>
      <w:pPr>
        <w:pStyle w:val="ListEntry"/>
      </w:pPr>
      <w:r>
        <w:rPr>
          <w:rStyle w:val="BodyText"/>
        </w:rPr>
        <w:t xml:space="preserve">De condictione indebiti, 07.02.1601</w:t>
      </w:r>
    </w:p>
    <w:p>
      <w:pPr>
        <w:pStyle w:val="ListEntry"/>
      </w:pPr>
      <w:r>
        <w:rPr>
          <w:rStyle w:val="BodyText"/>
        </w:rPr>
        <w:t xml:space="preserve">De condictione indebiti, 07.02.1601</w:t>
      </w:r>
    </w:p>
    <w:p>
      <w:pPr>
        <w:pStyle w:val="ListEntry"/>
      </w:pPr>
      <w:r>
        <w:rPr>
          <w:rStyle w:val="BodyText"/>
        </w:rPr>
        <w:t xml:space="preserve">De condictione indebiti, 08.04.1601</w:t>
      </w:r>
    </w:p>
    <w:p>
      <w:pPr>
        <w:pStyle w:val="ListEntry"/>
      </w:pPr>
      <w:r>
        <w:rPr>
          <w:rStyle w:val="BodyText"/>
        </w:rPr>
        <w:t xml:space="preserve">De condictione indebiti, 1601. VD17 1:014852U</w:t>
      </w:r>
    </w:p>
    <w:p>
      <w:pPr>
        <w:pStyle w:val="ListEntry"/>
      </w:pPr>
      <w:r>
        <w:rPr>
          <w:rStyle w:val="BodyText"/>
        </w:rPr>
        <w:t xml:space="preserve">De condictione causa data causa non secuta ex D. 12.4 et de condictione ob causam datorum ex  C. 4.6, 18.01.1608. VD17 23:313368W</w:t>
      </w:r>
    </w:p>
    <w:p>
      <w:pPr>
        <w:pStyle w:val="ListEntry"/>
      </w:pPr>
      <w:r>
        <w:rPr>
          <w:rStyle w:val="BodyText"/>
        </w:rPr>
        <w:t xml:space="preserve">De condictione causa data , 23.01.1608. VD17 23:313345L</w:t>
      </w:r>
    </w:p>
    <w:p>
      <w:pPr>
        <w:pStyle w:val="ListEntry"/>
      </w:pPr>
      <w:r>
        <w:rPr>
          <w:rStyle w:val="BodyText"/>
        </w:rPr>
        <w:t xml:space="preserve">De condictione causa data , 01.02.1608</w:t>
      </w:r>
    </w:p>
    <w:p>
      <w:pPr>
        <w:pStyle w:val="ListEntry"/>
      </w:pPr>
      <w:r>
        <w:rPr>
          <w:rStyle w:val="BodyText"/>
        </w:rPr>
        <w:t xml:space="preserve">De condictione causa data , 01.02.1608. VD17 23:313355S</w:t>
      </w:r>
    </w:p>
    <w:p>
      <w:pPr>
        <w:pStyle w:val="ListEntry"/>
      </w:pPr>
      <w:r>
        <w:rPr>
          <w:rStyle w:val="BodyText"/>
        </w:rPr>
        <w:t xml:space="preserve">De causis ex quibus condictio ob turpem causam oritur, 05.02.1608</w:t>
      </w:r>
    </w:p>
    <w:p>
      <w:pPr>
        <w:pStyle w:val="ListEntry"/>
      </w:pPr>
      <w:r>
        <w:rPr>
          <w:rStyle w:val="BodyText"/>
        </w:rPr>
        <w:t xml:space="preserve">De causis in quibus condictio ob turpem causam cessat, 06.02.1608</w:t>
      </w:r>
    </w:p>
    <w:p>
      <w:pPr>
        <w:pStyle w:val="ListEntry"/>
      </w:pPr>
      <w:r>
        <w:rPr>
          <w:rStyle w:val="BodyText"/>
        </w:rPr>
        <w:t xml:space="preserve">De acquirenda vel amittenda possessione, 05.10.1612. VD17 23:238085W</w:t>
      </w:r>
    </w:p>
    <w:p>
      <w:pPr>
        <w:pStyle w:val="ListEntry"/>
      </w:pPr>
      <w:r>
        <w:rPr>
          <w:rStyle w:val="BodyText"/>
        </w:rPr>
        <w:t xml:space="preserve">Repetitio rerum et quaestionum in juribus civ., feudali, imperii, can. et provinciali Saxonico, 29.01.1613. VD17 23:248357M</w:t>
      </w:r>
    </w:p>
    <w:p>
      <w:pPr>
        <w:pStyle w:val="ListEntry"/>
      </w:pPr>
      <w:r>
        <w:rPr>
          <w:rStyle w:val="BodyText"/>
        </w:rPr>
        <w:t xml:space="preserve">De jurisdictione veteris reipublicae Romanae, tum translato ad Germanos Imperio Imperatoris, ordinis ecclesiastici, Camerae, statuum Imperii, civitatum inferiorum, 09.02.1613. VD17 1:005337T</w:t>
      </w:r>
    </w:p>
    <w:p>
      <w:pPr>
        <w:pStyle w:val="ListEntry"/>
      </w:pPr>
      <w:r>
        <w:rPr>
          <w:rStyle w:val="BodyText"/>
        </w:rPr>
        <w:t xml:space="preserve">Juris Controversi quaestiones, 09.02.1613. VD17 23:253628X</w:t>
      </w:r>
    </w:p>
    <w:p>
      <w:pPr>
        <w:pStyle w:val="ListEntry"/>
      </w:pPr>
      <w:r>
        <w:rPr>
          <w:rStyle w:val="BodyText"/>
        </w:rPr>
        <w:t xml:space="preserve">Juris controversi conclusiones, 09.02.1613. VD17 23:253638D</w:t>
      </w:r>
    </w:p>
    <w:p>
      <w:pPr>
        <w:pStyle w:val="ListEntry"/>
      </w:pPr>
      <w:r>
        <w:rPr>
          <w:rStyle w:val="BodyText"/>
        </w:rPr>
        <w:t xml:space="preserve">Juris controversi (ex D. 9-11), 28.02.1617. VD17 7:702440D</w:t>
      </w:r>
    </w:p>
    <w:p>
      <w:pPr>
        <w:pStyle w:val="Heading2"/>
      </w:pPr>
      <w:bookmarkStart w:id="4" w:name="_Toc4"/>
      <w:r>
        <w:t>Beteiligung an Dissertationen (3)</w:t>
      </w:r>
      <w:bookmarkEnd w:id="4"/>
    </w:p>
    <w:p>
      <w:pPr>
        <w:pStyle w:val="ListEntry"/>
      </w:pPr>
      <w:r>
        <w:rPr>
          <w:rStyle w:val="BodyText"/>
        </w:rPr>
        <w:t xml:space="preserve">Respondent in: Indicit praelectiones, 07.11.1609. VD17 23:235034T</w:t>
      </w:r>
    </w:p>
    <w:p>
      <w:pPr>
        <w:pStyle w:val="ListEntry"/>
      </w:pPr>
      <w:r>
        <w:rPr>
          <w:rStyle w:val="BodyText"/>
        </w:rPr>
        <w:t xml:space="preserve">Respondent in: de Codicis praeeminentia, 03.02.1615. VD17 1:012376B</w:t>
      </w:r>
    </w:p>
    <w:p>
      <w:pPr>
        <w:pStyle w:val="ListEntry"/>
      </w:pPr>
      <w:r>
        <w:rPr>
          <w:rStyle w:val="BodyText"/>
        </w:rPr>
        <w:t xml:space="preserve">Respondent in: Explicatio constitutionis de litigiosa possessione, 22.02.1617. VD17 1:012376B</w:t>
      </w:r>
    </w:p>
    <w:p>
      <w:pPr>
        <w:pStyle w:val="Heading2"/>
      </w:pPr>
      <w:bookmarkStart w:id="5" w:name="_Toc5"/>
      <w:r>
        <w:t>Beteiligung an Reden und Programmen (1)</w:t>
      </w:r>
      <w:bookmarkEnd w:id="5"/>
    </w:p>
    <w:p>
      <w:pPr>
        <w:pStyle w:val="ListEntry"/>
      </w:pPr>
      <w:r>
        <w:rPr>
          <w:rStyle w:val="BodyText"/>
        </w:rPr>
        <w:t xml:space="preserve">contributor in: Salomon Frenzel von Friedenthal: De Mirabilibus in opere incarnationis filii dei Oratio . VD16 F 2658</w:t>
      </w:r>
    </w:p>
    <w:p>
      <w:pPr>
        <w:pStyle w:val="Heading2"/>
      </w:pPr>
      <w:bookmarkStart w:id="6" w:name="_Toc6"/>
      <w:r>
        <w:t>Zitierhinweis</w:t>
      </w:r>
      <w:bookmarkEnd w:id="6"/>
    </w:p>
    <w:p>
      <w:pPr/>
      <w:r>
        <w:rPr>
          <w:rStyle w:val="BodyText"/>
        </w:rPr>
        <w:t xml:space="preserve">Prof. Andreas Cludius. In: Wissensproduktion an der Universität Helmstedt. Forschungsportal zur frühneuzeitlichen Universitätsgeschichte. Hrsg. von der Herzog August Bibliothek Wolfenbüttel. 2010–2013. Relaunch 2026. Permalink: https://uni-helmstedt.hab.de/prof-43-cludius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Andreas Cludius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2026-07-08T04:36:19+00:00</dcterms:created>
  <dcterms:modified xsi:type="dcterms:W3CDTF">2026-07-08T04:36:19+00:00</dcterms:modified>
</cp:coreProperties>
</file>

<file path=docProps/custom.xml><?xml version="1.0" encoding="utf-8"?>
<Properties xmlns="http://schemas.openxmlformats.org/officeDocument/2006/custom-properties" xmlns:vt="http://schemas.openxmlformats.org/officeDocument/2006/docPropsVTypes"/>
</file>