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Thomas Cludius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1585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d. Institutiones und Pandekten in Helmstedt (1614–1642);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Cludius geborene Parcovius (27.01.1599–1617), Heirat 1615; Elisabeth Cludius geborene Kreitz (1591–1641), Heirat 1619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https://d-nb.info/gnd/116617489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https://uni-helmstedt.hab.de/prof-44-cludius</w:t>
            </w:r>
          </w:p>
        </w:tc>
      </w:tr>
    </w:tbl>
    <w:p>
      <w:pPr>
        <w:pStyle w:val="Heading2"/>
      </w:pPr>
      <w:bookmarkStart w:id="1" w:name="_Toc1"/>
      <w:r>
        <w:t>Lehrstühle</w:t>
      </w:r>
      <w:bookmarkEnd w:id="1"/>
    </w:p>
    <w:p>
      <w:pPr>
        <w:pStyle w:val="ListEntry"/>
      </w:pPr>
      <w:r>
        <w:rPr>
          <w:rStyle w:val="BodyText"/>
        </w:rPr>
        <w:t xml:space="preserve">1614–1642 Lehrstuhl für Institutiones / Pandekten, Helmstedt</w:t>
      </w:r>
    </w:p>
    <w:p>
      <w:pPr>
        <w:pStyle w:val="Heading2"/>
      </w:pPr>
      <w:bookmarkStart w:id="2" w:name="_Toc2"/>
      <w:r>
        <w:t>Vorlesungen (6)</w:t>
      </w:r>
      <w:bookmarkEnd w:id="2"/>
    </w:p>
    <w:p>
      <w:pPr>
        <w:pStyle w:val="ListEntry"/>
      </w:pPr>
      <w:r>
        <w:rPr>
          <w:rStyle w:val="BodyText"/>
        </w:rPr>
        <w:t xml:space="preserve">[...] Et materiam Publicorum Iudiciorum publice disputabit., Sommersemester 1620</w:t>
      </w:r>
    </w:p>
    <w:p>
      <w:pPr>
        <w:pStyle w:val="ListEntry"/>
      </w:pPr>
      <w:r>
        <w:rPr>
          <w:rStyle w:val="BodyText"/>
        </w:rPr>
        <w:t xml:space="preserve">Ioannes Thomas Clvdivs D. in explicatione libri 4. Inst. pergit hora octaua:[...], Sommersemester 1620</w:t>
      </w:r>
    </w:p>
    <w:p>
      <w:pPr>
        <w:pStyle w:val="ListEntry"/>
      </w:pPr>
      <w:r>
        <w:rPr>
          <w:rStyle w:val="BodyText"/>
        </w:rPr>
        <w:t xml:space="preserve">Ioannes Thomas Clvdivs D. hactenus materiam publicorum iudiciorum explicavit, &amp; quomodo in ea procedendum, quae etiam singulis delictis paena praestituta hodieq. in usu sit, ex Iure Civili, constitutione Carolina criminali, &amp; probatis autoribus demonstravit, praejudicia etiam huc pertinentia allegavit: Et quam vis ipsi ad alia progrediendum fuisset, gravißimi tamen &amp; quotidiani in facultate Iuridica labores, quos per annum integrum tanquam Decanus ordine ita postulante sustinuit, impedimento fuerunt, quo minus id praestare potuerit, jam autem finitis feriis secum consituit, institutiones juris Civilis synoptica explicatione studiosis juvenibus proponere, &amp; spacio paucorum mensium ad optatum finem perducere, interim disputationes publicas, quarum aliquot ex materia contractuum desumpsit, &amp; ultimam de pignoribus habuit, continuabit., Sommersemester 1623</w:t>
      </w:r>
    </w:p>
    <w:p>
      <w:pPr>
        <w:pStyle w:val="ListEntry"/>
      </w:pPr>
      <w:r>
        <w:rPr>
          <w:rStyle w:val="BodyText"/>
        </w:rPr>
        <w:t xml:space="preserve">[...] Disputationes etiam publicas continuabit., Sommersemester 1639</w:t>
      </w:r>
    </w:p>
    <w:p>
      <w:pPr>
        <w:pStyle w:val="ListEntry"/>
      </w:pPr>
      <w:r>
        <w:rPr>
          <w:rStyle w:val="BodyText"/>
        </w:rPr>
        <w:t xml:space="preserve">Ioannes Thomas Clvdivs D. ea quae de legibus, Magistratibus &amp; successione prudentium explicanda restant absolvet, &amp; tum tit. necessarium ex ff. exponet. [...] Docet hora IIX. matutina., Sommersemester 1639</w:t>
      </w:r>
    </w:p>
    <w:p>
      <w:pPr>
        <w:pStyle w:val="ListEntry"/>
      </w:pPr>
      <w:r>
        <w:rPr>
          <w:rStyle w:val="BodyText"/>
        </w:rPr>
        <w:t xml:space="preserve">Ioannes Thomas Clvdivs D. P.P. Facult. Iurid. Senior &amp; hodie Decanus, nec non acad. Iuliae p.t. ViceRector, deposito magistratu leges Imp. Iustiniani, quas de commodis mulierum tulit, interpretabitur., Wintersemester 1641/1642</w:t>
      </w:r>
    </w:p>
    <w:p>
      <w:pPr>
        <w:pStyle w:val="Heading2"/>
      </w:pPr>
      <w:bookmarkStart w:id="3" w:name="_Toc3"/>
      <w:r>
        <w:t>Dissertationen (36)</w:t>
      </w:r>
      <w:bookmarkEnd w:id="3"/>
    </w:p>
    <w:p>
      <w:pPr>
        <w:pStyle w:val="ListEntry"/>
      </w:pPr>
      <w:r>
        <w:rPr>
          <w:rStyle w:val="BodyText"/>
        </w:rPr>
        <w:t xml:space="preserve">De differentiis utriusque juris, 17.12.1635. VD17 23:314359B</w:t>
      </w:r>
    </w:p>
    <w:p>
      <w:pPr>
        <w:pStyle w:val="ListEntry"/>
      </w:pPr>
      <w:r>
        <w:rPr>
          <w:rStyle w:val="BodyText"/>
        </w:rPr>
        <w:t xml:space="preserve">De regalibus, 15.06.1636. VD17 23:248469P</w:t>
      </w:r>
    </w:p>
    <w:p>
      <w:pPr>
        <w:pStyle w:val="ListEntry"/>
      </w:pPr>
      <w:r>
        <w:rPr>
          <w:rStyle w:val="BodyText"/>
        </w:rPr>
        <w:t xml:space="preserve">De juramento in genere, 14.07.1638. VD17 7:698603Q</w:t>
      </w:r>
    </w:p>
    <w:p>
      <w:pPr>
        <w:pStyle w:val="ListEntry"/>
      </w:pPr>
      <w:r>
        <w:rPr>
          <w:rStyle w:val="BodyText"/>
        </w:rPr>
        <w:t xml:space="preserve">De re judicata et sententia ejusque effectu ac aliquot remediis suspensivis, nullitatis, appellationis, revisionis et similibus, 04.08.1638. VD17 23:313762X</w:t>
      </w:r>
    </w:p>
    <w:p>
      <w:pPr>
        <w:pStyle w:val="ListEntry"/>
      </w:pPr>
      <w:r>
        <w:rPr>
          <w:rStyle w:val="BodyText"/>
        </w:rPr>
        <w:t xml:space="preserve">De obligationibus quae  quasi ex  contractu nascuntur, 22.09.1638. VD17 14:060468Y</w:t>
      </w:r>
    </w:p>
    <w:p>
      <w:pPr>
        <w:pStyle w:val="ListEntry"/>
      </w:pPr>
      <w:r>
        <w:rPr>
          <w:rStyle w:val="BodyText"/>
        </w:rPr>
        <w:t xml:space="preserve">Succincta totius juris feudalis delineatio, 02.07.1639. VD17 23:248504S</w:t>
      </w:r>
    </w:p>
    <w:p>
      <w:pPr>
        <w:pStyle w:val="ListEntry"/>
      </w:pPr>
      <w:r>
        <w:rPr>
          <w:rStyle w:val="BodyText"/>
        </w:rPr>
        <w:t xml:space="preserve">De juribus Majestatis circa religionem in genere et in specie de episcopalibus et patronatu, 06.08.1639. VD17 23:248515F</w:t>
      </w:r>
    </w:p>
    <w:p>
      <w:pPr>
        <w:pStyle w:val="ListEntry"/>
      </w:pPr>
      <w:r>
        <w:rPr>
          <w:rStyle w:val="BodyText"/>
        </w:rPr>
        <w:t xml:space="preserve">De jure rerum et juris in re speciebus harumque divisionibus in genere, 03.10.1639. VD17 23:313065G</w:t>
      </w:r>
    </w:p>
    <w:p>
      <w:pPr>
        <w:pStyle w:val="ListEntry"/>
      </w:pPr>
      <w:r>
        <w:rPr>
          <w:rStyle w:val="BodyText"/>
        </w:rPr>
        <w:t xml:space="preserve">Miscellaneae juris controversi positiones, 19.12.1639. VD17 23:659222Q</w:t>
      </w:r>
    </w:p>
    <w:p>
      <w:pPr>
        <w:pStyle w:val="ListEntry"/>
      </w:pPr>
      <w:r>
        <w:rPr>
          <w:rStyle w:val="BodyText"/>
        </w:rPr>
        <w:t xml:space="preserve">De feudorum origine, compilatoribus, autoritate, etymologia, definitione et variis divisionibus, 31.03.1640. VD17 3:683431H</w:t>
      </w:r>
    </w:p>
    <w:p>
      <w:pPr>
        <w:pStyle w:val="ListEntry"/>
      </w:pPr>
      <w:r>
        <w:rPr>
          <w:rStyle w:val="BodyText"/>
        </w:rPr>
        <w:t xml:space="preserve">De personis feuda dantibus et accipientibus, 29.04.1640. VD17 23:236159D</w:t>
      </w:r>
    </w:p>
    <w:p>
      <w:pPr>
        <w:pStyle w:val="ListEntry"/>
      </w:pPr>
      <w:r>
        <w:rPr>
          <w:rStyle w:val="BodyText"/>
        </w:rPr>
        <w:t xml:space="preserve">De rebus quae in feudum dari possunt vel non, 13.05.1640. VD17 23:236348A</w:t>
      </w:r>
    </w:p>
    <w:p>
      <w:pPr>
        <w:pStyle w:val="ListEntry"/>
      </w:pPr>
      <w:r>
        <w:rPr>
          <w:rStyle w:val="BodyText"/>
        </w:rPr>
        <w:t xml:space="preserve">De emptione et venditione, 27.06.1640. VD17 23:253656B</w:t>
      </w:r>
    </w:p>
    <w:p>
      <w:pPr>
        <w:pStyle w:val="ListEntry"/>
      </w:pPr>
      <w:r>
        <w:rPr>
          <w:rStyle w:val="BodyText"/>
        </w:rPr>
        <w:t xml:space="preserve">De litiscontestatione, 06.08.1640. VD17 7:639222H</w:t>
      </w:r>
    </w:p>
    <w:p>
      <w:pPr>
        <w:pStyle w:val="ListEntry"/>
      </w:pPr>
      <w:r>
        <w:rPr>
          <w:rStyle w:val="BodyText"/>
        </w:rPr>
        <w:t xml:space="preserve">De Imperatore Romano-Germanico et statibus Imperii, 18.08.1640. VD17 23:255141P</w:t>
      </w:r>
    </w:p>
    <w:p>
      <w:pPr>
        <w:pStyle w:val="ListEntry"/>
      </w:pPr>
      <w:r>
        <w:rPr>
          <w:rStyle w:val="BodyText"/>
        </w:rPr>
        <w:t xml:space="preserve">Quaestiones ex jure civ., can. et feudali, 18.08.1640. VD17 23:248527C</w:t>
      </w:r>
    </w:p>
    <w:p>
      <w:pPr>
        <w:pStyle w:val="ListEntry"/>
      </w:pPr>
      <w:r>
        <w:rPr>
          <w:rStyle w:val="BodyText"/>
        </w:rPr>
        <w:t xml:space="preserve">De tutelis, 24.09.1640. VD17 23:248554Z</w:t>
      </w:r>
    </w:p>
    <w:p>
      <w:pPr>
        <w:pStyle w:val="ListEntry"/>
      </w:pPr>
      <w:r>
        <w:rPr>
          <w:rStyle w:val="BodyText"/>
        </w:rPr>
        <w:t xml:space="preserve">De feudi constitutione et confirmatione, 30.01.1641. VD17 23:659095X</w:t>
      </w:r>
    </w:p>
    <w:p>
      <w:pPr>
        <w:pStyle w:val="ListEntry"/>
      </w:pPr>
      <w:r>
        <w:rPr>
          <w:rStyle w:val="BodyText"/>
        </w:rPr>
        <w:t xml:space="preserve">De jure venandi, 25.11.1641. VD17 547:636239E</w:t>
      </w:r>
    </w:p>
    <w:p>
      <w:pPr>
        <w:pStyle w:val="ListEntry"/>
      </w:pPr>
      <w:r>
        <w:rPr>
          <w:rStyle w:val="BodyText"/>
        </w:rPr>
        <w:t xml:space="preserve">Processus judiciarii succincta delineatio, 25.11.1641. VD17 7:659439L</w:t>
      </w:r>
    </w:p>
    <w:p>
      <w:pPr>
        <w:pStyle w:val="ListEntry"/>
      </w:pPr>
      <w:r>
        <w:rPr>
          <w:rStyle w:val="BodyText"/>
        </w:rPr>
        <w:t xml:space="preserve">De contractibus realibus, 02.04.1642. VD17 7:698770T</w:t>
      </w:r>
    </w:p>
    <w:p>
      <w:pPr>
        <w:pStyle w:val="ListEntry"/>
      </w:pPr>
      <w:r>
        <w:rPr>
          <w:rStyle w:val="BodyText"/>
        </w:rPr>
        <w:t xml:space="preserve">De emphyteusi, 26.05.1642. VD17 7:667256K</w:t>
      </w:r>
    </w:p>
    <w:p>
      <w:pPr>
        <w:pStyle w:val="ListEntry"/>
      </w:pPr>
      <w:r>
        <w:rPr>
          <w:rStyle w:val="BodyText"/>
        </w:rPr>
        <w:t xml:space="preserve">De praelatione creditorum in concursu, 07.06.1642. VD17 23:248570G</w:t>
      </w:r>
    </w:p>
    <w:p>
      <w:pPr>
        <w:pStyle w:val="ListEntry"/>
      </w:pPr>
      <w:r>
        <w:rPr>
          <w:rStyle w:val="BodyText"/>
        </w:rPr>
        <w:t xml:space="preserve">De mutuo, 30.04.1617. VD17 3:667863A</w:t>
      </w:r>
    </w:p>
    <w:p>
      <w:pPr>
        <w:pStyle w:val="ListEntry"/>
      </w:pPr>
      <w:r>
        <w:rPr>
          <w:rStyle w:val="BodyText"/>
        </w:rPr>
        <w:t xml:space="preserve">De indebito, 09.08.1617. VD17 23:248398V</w:t>
      </w:r>
    </w:p>
    <w:p>
      <w:pPr>
        <w:pStyle w:val="ListEntry"/>
      </w:pPr>
      <w:r>
        <w:rPr>
          <w:rStyle w:val="BodyText"/>
        </w:rPr>
        <w:t xml:space="preserve">De commodato et deposito, 23.08.1617. VD17 3:667854B</w:t>
      </w:r>
    </w:p>
    <w:p>
      <w:pPr>
        <w:pStyle w:val="ListEntry"/>
      </w:pPr>
      <w:r>
        <w:rPr>
          <w:rStyle w:val="BodyText"/>
        </w:rPr>
        <w:t xml:space="preserve">Ex judiciorum publicorum materia, 31.08.1617. VD17 23:335765L</w:t>
      </w:r>
    </w:p>
    <w:p>
      <w:pPr>
        <w:pStyle w:val="ListEntry"/>
      </w:pPr>
      <w:r>
        <w:rPr>
          <w:rStyle w:val="BodyText"/>
        </w:rPr>
        <w:t xml:space="preserve">De jure emphyteutico, 13.11.1619. VD17 23:657648M</w:t>
      </w:r>
    </w:p>
    <w:p>
      <w:pPr>
        <w:pStyle w:val="ListEntry"/>
      </w:pPr>
      <w:r>
        <w:rPr>
          <w:rStyle w:val="BodyText"/>
        </w:rPr>
        <w:t xml:space="preserve">De dominio jure gentium acquirendo et de amissione ejus, 13.05.1620. VD17 7:649494H</w:t>
      </w:r>
    </w:p>
    <w:p>
      <w:pPr>
        <w:pStyle w:val="ListEntry"/>
      </w:pPr>
      <w:r>
        <w:rPr>
          <w:rStyle w:val="BodyText"/>
        </w:rPr>
        <w:t xml:space="preserve">De sponsalibus et matrimonio, 02.09.1620. VD17 23:252023X</w:t>
      </w:r>
    </w:p>
    <w:p>
      <w:pPr>
        <w:pStyle w:val="ListEntry"/>
      </w:pPr>
      <w:r>
        <w:rPr>
          <w:rStyle w:val="BodyText"/>
        </w:rPr>
        <w:t xml:space="preserve">De pactis, 03.03.1621. VD17 23:252514A</w:t>
      </w:r>
    </w:p>
    <w:p>
      <w:pPr>
        <w:pStyle w:val="ListEntry"/>
      </w:pPr>
      <w:r>
        <w:rPr>
          <w:rStyle w:val="BodyText"/>
        </w:rPr>
        <w:t xml:space="preserve">De moderamine inculpatae tutelae, 13.06.1621. VD17 23:252045A</w:t>
      </w:r>
    </w:p>
    <w:p>
      <w:pPr>
        <w:pStyle w:val="ListEntry"/>
      </w:pPr>
      <w:r>
        <w:rPr>
          <w:rStyle w:val="BodyText"/>
        </w:rPr>
        <w:t xml:space="preserve">De pignoribus et hypothecis, 15.12.1621. VD17 23:678004H</w:t>
      </w:r>
    </w:p>
    <w:p>
      <w:pPr>
        <w:pStyle w:val="ListEntry"/>
      </w:pPr>
      <w:r>
        <w:rPr>
          <w:rStyle w:val="BodyText"/>
        </w:rPr>
        <w:t xml:space="preserve">De genere judicii ac quibusdam personis, actore et reo, hisque subservientibus personis, advocato, procuratoribus et syndicis, 21.05.1623. VD17 3:664069Q</w:t>
      </w:r>
    </w:p>
    <w:p>
      <w:pPr>
        <w:pStyle w:val="ListEntry"/>
      </w:pPr>
      <w:r>
        <w:rPr>
          <w:rStyle w:val="BodyText"/>
        </w:rPr>
        <w:t xml:space="preserve">Miscellaneae juris positiones, 24.03.1630. VD17 23:312722S</w:t>
      </w:r>
    </w:p>
    <w:p>
      <w:pPr>
        <w:pStyle w:val="ListEntry"/>
      </w:pPr>
      <w:r>
        <w:rPr>
          <w:rStyle w:val="BodyText"/>
        </w:rPr>
        <w:t xml:space="preserve">De foro competenti et praecipue de competentia fori ex loco domicilii fundata, 15.07.1630. VD17 14:022198X</w:t>
      </w:r>
    </w:p>
    <w:p>
      <w:pPr>
        <w:pStyle w:val="Heading2"/>
      </w:pPr>
      <w:bookmarkStart w:id="4" w:name="_Toc4"/>
      <w:r>
        <w:t>Beteiligung an Dissertationen (3)</w:t>
      </w:r>
      <w:bookmarkEnd w:id="4"/>
    </w:p>
    <w:p>
      <w:pPr>
        <w:pStyle w:val="ListEntry"/>
      </w:pPr>
      <w:r>
        <w:rPr>
          <w:rStyle w:val="BodyText"/>
        </w:rPr>
        <w:t xml:space="preserve">Respondent in: Bernhard Klein (Präses): De jure offerendi vel reluendi pignoris, utrum 30 vel 40 annorum spatio praescribi possit, 23.04.1601. VD17 23:234648H</w:t>
      </w:r>
    </w:p>
    <w:p>
      <w:pPr>
        <w:pStyle w:val="ListEntry"/>
      </w:pPr>
      <w:r>
        <w:rPr>
          <w:rStyle w:val="BodyText"/>
        </w:rPr>
        <w:t xml:space="preserve">Respondent in: Johann Barter (Präses): De acquirendo rerum dominio, 22.11.1606. VD17 23:252387H</w:t>
      </w:r>
    </w:p>
    <w:p>
      <w:pPr>
        <w:pStyle w:val="ListEntry"/>
      </w:pPr>
      <w:r>
        <w:rPr>
          <w:rStyle w:val="BodyText"/>
        </w:rPr>
        <w:t xml:space="preserve">Widmungsempfänger in: Heinrich Julius Strube (Präses): De potestate clavium in ecclesia Disputatio theologica, 01.07.1625. VD17 23:629141E</w:t>
      </w:r>
    </w:p>
    <w:p>
      <w:pPr>
        <w:pStyle w:val="Heading2"/>
      </w:pPr>
      <w:bookmarkStart w:id="5" w:name="_Toc5"/>
      <w:r>
        <w:t>Reden und Programme (1)</w:t>
      </w:r>
      <w:bookmarkEnd w:id="5"/>
    </w:p>
    <w:p>
      <w:pPr>
        <w:pStyle w:val="ListEntry"/>
      </w:pPr>
      <w:r>
        <w:rPr>
          <w:rStyle w:val="BodyText"/>
        </w:rPr>
        <w:t xml:space="preserve">Johann Thomas Cludius: Programma In Funere Honoratissimae Et Lectissimae Matronae, Sophiae Bokeliae Coniugis ... Henrici Meibomii, Historici Et Poetae , 24.05.1625. VD17 23:259293K</w:t>
      </w:r>
    </w:p>
    <w:p>
      <w:pPr>
        <w:pStyle w:val="Heading2"/>
      </w:pPr>
      <w:bookmarkStart w:id="6" w:name="_Toc6"/>
      <w:r>
        <w:t>Zitierhinweis</w:t>
      </w:r>
      <w:bookmarkEnd w:id="6"/>
    </w:p>
    <w:p>
      <w:pPr/>
      <w:r>
        <w:rPr>
          <w:rStyle w:val="BodyText"/>
        </w:rPr>
        <w:t xml:space="preserve">Prof. Johann Thomas Cludius. In: Wissensproduktion an der Universität Helmstedt. Forschungsportal zur frühneuzeitlichen Universitätsgeschichte. Hrsg. von der Herzog August Bibliothek Wolfenbüttel. 2010–2013. Relaunch 2026. Permalink: https://uni-helmstedt.hab.de/prof-44-cludius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Thomas Cludius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2026-07-08T00:54:48+00:00</dcterms:created>
  <dcterms:modified xsi:type="dcterms:W3CDTF">2026-07-08T00:54:48+00:00</dcterms:modified>
</cp:coreProperties>
</file>

<file path=docProps/custom.xml><?xml version="1.0" encoding="utf-8"?>
<Properties xmlns="http://schemas.openxmlformats.org/officeDocument/2006/custom-properties" xmlns:vt="http://schemas.openxmlformats.org/officeDocument/2006/docPropsVTypes"/>
</file>