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Heinrich Andreas Cranius</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um 1575 in Warstein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1626 in Braunschweig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ao. Prof. in Helmstedt (1605–1606); Jur. o. Prof. für Codex und Lehnsrecht in Helmstedt (1606–1626);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Henricus Andreas Cranius Warstensis (22.05.1597)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Hedwig Cranius geborene Molinus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https://d-nb.info/gnd/116711310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https://uni-helmstedt.hab.de/prof-48-cranius</w:t>
            </w:r>
          </w:p>
        </w:tc>
      </w:tr>
    </w:tbl>
    <w:p>
      <w:pPr>
        <w:pStyle w:val="Heading2"/>
      </w:pPr>
      <w:bookmarkStart w:id="1" w:name="_Toc1"/>
      <w:r>
        <w:t>Lehrstühle</w:t>
      </w:r>
      <w:bookmarkEnd w:id="1"/>
    </w:p>
    <w:p>
      <w:pPr>
        <w:pStyle w:val="ListEntry"/>
      </w:pPr>
      <w:r>
        <w:rPr>
          <w:rStyle w:val="BodyText"/>
        </w:rPr>
        <w:t xml:space="preserve">1605–1606 Lehrstuhl für [o. A.], Helmstedt</w:t>
      </w:r>
    </w:p>
    <w:p>
      <w:pPr>
        <w:pStyle w:val="ListEntry"/>
      </w:pPr>
      <w:r>
        <w:rPr>
          <w:rStyle w:val="BodyText"/>
        </w:rPr>
        <w:t xml:space="preserve">1606–1626 Lehrstuhl für Codex / Lehnsrecht, Helmstedt</w:t>
      </w:r>
    </w:p>
    <w:p>
      <w:pPr>
        <w:pStyle w:val="Heading2"/>
      </w:pPr>
      <w:bookmarkStart w:id="2" w:name="_Toc2"/>
      <w:r>
        <w:t>Vorlesungen (7)</w:t>
      </w:r>
      <w:bookmarkEnd w:id="2"/>
    </w:p>
    <w:p>
      <w:pPr>
        <w:pStyle w:val="ListEntry"/>
      </w:pPr>
      <w:r>
        <w:rPr>
          <w:rStyle w:val="BodyText"/>
        </w:rPr>
        <w:t xml:space="preserve">Henricvs Andreas Cranivs D. versatur in Methodica tractatione de Iure singulari, siue Priuilegijs in genere, cuius cap. vltimum iam aggredietur, de amißione Priuilegij, siue de causis ex quibus Priuilegia amittuntur &amp; extinguuntur: Quo breui absoluto, aget in specie ad auth. habita C. ne filius pro patre &amp; c. de priuilegijs Professorum, Doctorum, &amp; Studiosorum, vbi elegantißimas &amp; difficillimas in hac speciali priuilegiorum materia cotidie occurrentes quaestiones plene examinabit: &amp; succisiuis horis, ea quae in explicatione tit Digest. de iudicijs &amp; c. restant explicanda, absoluet hora octaua matutina., Wintersemester 1613/1614</w:t>
      </w:r>
    </w:p>
    <w:p>
      <w:pPr>
        <w:pStyle w:val="ListEntry"/>
      </w:pPr>
      <w:r>
        <w:rPr>
          <w:rStyle w:val="BodyText"/>
        </w:rPr>
        <w:t xml:space="preserve">D. Henricvs Andreas Cranivs, explicat iam quartum librum Codicis Iustinianei: Horis autem subcisiuis progredietur in repetitione iuris feudalis; &amp; continuabit publice institutum Collegium Iuris controuersi, siue praecipuarum controuersiarum, Antinomiarumq: feu difficultatum ex Iure Ciuili, feudali, Canonico, prouiniciali Saxonico, Constitutionibus Imperij, &amp; ordinatione Camerae Imperialis, selectarum. Hora nona., Sommersemester 1620</w:t>
      </w:r>
    </w:p>
    <w:p>
      <w:pPr>
        <w:pStyle w:val="ListEntry"/>
      </w:pPr>
      <w:r>
        <w:rPr>
          <w:rStyle w:val="BodyText"/>
        </w:rPr>
        <w:t xml:space="preserve">D. Henricvs- Andreas Cranivs Facultatis Iuridicae Senior, &amp; Professor Codicis Iustinianei Ordinarius, a tempore nuperae visitionis primum absoluit generalem ac synopticam libri 4. Cod. explicatione, una cum repetitione totius juris Feudalis, horis subcisivis instituta: Deinde pleniorem eiusdem libri 4 &amp; in eo propositarum legum nobiliorum ac difficiliorum, nec non controversiarum in iis sedem suam, sive rationem vel decidendi, vel ad minimum dubitandi habentium plenam in se suscepit Interpretationem. Quam etiam perduxit usq. ad tit. 13 inclusiue: Cui absolutißimam subiunxit commentationem in novam istam ac plane auream Imp. Friderici constitutionem (vulgo auth. habita dictam) d. tit. 13 propositam. [...], Sommersemester 1623</w:t>
      </w:r>
    </w:p>
    <w:p>
      <w:pPr>
        <w:pStyle w:val="ListEntry"/>
      </w:pPr>
      <w:r>
        <w:rPr>
          <w:rStyle w:val="BodyText"/>
        </w:rPr>
        <w:t xml:space="preserve">[...] Finitis ferijs progredietur in repetitione Cod. Iustin. &amp; absolutis 5. titulis proxime seqq. incipiet interpretari utilißimam inq. foro omnium frequentißimam Probationvm Materiam, prout, ea in lib. 4. Cod. tit. 19.20.21.22. a Iustin. proposita est: &amp; quidem eadem methodo, qua usus est hactenus in explicatione praecedentium librorum. Continuabit quoq. disputationes suas publicas, inprimis problemata Cameralia ad Dn. Andreae Gaillij obseruationes practicas, &amp; Ordinat. Cam. Imp. accomodata., Sommersemester 1623</w:t>
      </w:r>
    </w:p>
    <w:p>
      <w:pPr>
        <w:pStyle w:val="ListEntry"/>
      </w:pPr>
      <w:r>
        <w:rPr>
          <w:rStyle w:val="BodyText"/>
        </w:rPr>
        <w:t xml:space="preserve">[...] Praeterea, intra biennium a tempore nuperae visitationis computandum, tredecim habuit disputationes publicas. [...], Sommersemester 1623</w:t>
      </w:r>
    </w:p>
    <w:p>
      <w:pPr>
        <w:pStyle w:val="ListEntry"/>
      </w:pPr>
      <w:r>
        <w:rPr>
          <w:rStyle w:val="BodyText"/>
        </w:rPr>
        <w:t xml:space="preserve">[...] Continuabit quoq. inter caeteras, probl. Cameralium Disputationes publicas, de Causis &amp; Casibus, in quibus Camera Imp. per modum simplicis querelae in prima instantia adiri potest., Sommersemester 1625</w:t>
      </w:r>
    </w:p>
    <w:p>
      <w:pPr>
        <w:pStyle w:val="ListEntry"/>
      </w:pPr>
      <w:r>
        <w:rPr>
          <w:rStyle w:val="BodyText"/>
        </w:rPr>
        <w:t xml:space="preserve">D. Henricvs Andreas Cranivs Facultatis juridicae Senior &amp; Cod. Professor Ordinarius, progredietur in suo denuo instituta repetitione Codicis Iustin. in qua praecedenti trimestri plene explicauit materiam Iuramentorum &amp; condictionum; siue causas, ex quibus competit Condictio certi, nouem titulis prioribus libri 4. Cod. comprehensas. Nunc sequenti trimestri, interpretabitur tres illos generales tractatus, ad omnes Condictiones pertinentes: quorum primus proponitur in tit. 10. C. de Obl. &amp; act. &amp; 7. seq. Secundus in tit. 18 C. de constituta pecunia: Tertius in tit. 19. C. a probationib. &amp; 3 seqs. Nec intermittet praelectiones feudales. [...] Docet hora nona., Sommersemester 1625</w:t>
      </w:r>
    </w:p>
    <w:p>
      <w:pPr>
        <w:pStyle w:val="Heading2"/>
      </w:pPr>
      <w:bookmarkStart w:id="3" w:name="_Toc3"/>
      <w:r>
        <w:t>Dissertationen (68)</w:t>
      </w:r>
      <w:bookmarkEnd w:id="3"/>
    </w:p>
    <w:p>
      <w:pPr>
        <w:pStyle w:val="ListEntry"/>
      </w:pPr>
      <w:r>
        <w:rPr>
          <w:rStyle w:val="BodyText"/>
        </w:rPr>
        <w:t xml:space="preserve">Illustrium Et Selectarum Iuris Controversi Quaestionum Disputatio
, 01.02.1612. VD17 23:252934L</w:t>
      </w:r>
    </w:p>
    <w:p>
      <w:pPr>
        <w:pStyle w:val="ListEntry"/>
      </w:pPr>
      <w:r>
        <w:rPr>
          <w:rStyle w:val="BodyText"/>
        </w:rPr>
        <w:t xml:space="preserve">Problematum Cameralium Disputatio Nona, Publica, De Pragmatica Constitutione Imperii Super Relaxatione Iuramenti ad effectum agendi, ad Dn. Andreae Gailii observation. XXII. XXIII. XXIV. XXV. XXVI. XXVII. lib. 1. ... accommodata
, 1620. VD17 23:690512Y</w:t>
      </w:r>
    </w:p>
    <w:p>
      <w:pPr>
        <w:pStyle w:val="ListEntry"/>
      </w:pPr>
      <w:r>
        <w:rPr>
          <w:rStyle w:val="BodyText"/>
        </w:rPr>
        <w:t xml:space="preserve">Materia successionis legitimae una cum discrepantia juris feudalis a civ., 06.09.1600</w:t>
      </w:r>
    </w:p>
    <w:p>
      <w:pPr>
        <w:pStyle w:val="ListEntry"/>
      </w:pPr>
      <w:r>
        <w:rPr>
          <w:rStyle w:val="BodyText"/>
        </w:rPr>
        <w:t xml:space="preserve">De injuriarum et famosorum libellorum delicto, 25.10.1600. VD16 ZV 3963</w:t>
      </w:r>
    </w:p>
    <w:p>
      <w:pPr>
        <w:pStyle w:val="ListEntry"/>
      </w:pPr>
      <w:r>
        <w:rPr>
          <w:rStyle w:val="BodyText"/>
        </w:rPr>
        <w:t xml:space="preserve">De mandato et societate, 16.05.1601. VD16 H 4184</w:t>
      </w:r>
    </w:p>
    <w:p>
      <w:pPr>
        <w:pStyle w:val="ListEntry"/>
      </w:pPr>
      <w:r>
        <w:rPr>
          <w:rStyle w:val="BodyText"/>
        </w:rPr>
        <w:t xml:space="preserve">De locatione et conductione, 30.12.1601. VD17 23:252466T</w:t>
      </w:r>
    </w:p>
    <w:p>
      <w:pPr>
        <w:pStyle w:val="ListEntry"/>
      </w:pPr>
      <w:r>
        <w:rPr>
          <w:rStyle w:val="BodyText"/>
        </w:rPr>
        <w:t xml:space="preserve">De foro competenti, 1602. VD17 23:253763R</w:t>
      </w:r>
    </w:p>
    <w:p>
      <w:pPr>
        <w:pStyle w:val="ListEntry"/>
      </w:pPr>
      <w:r>
        <w:rPr>
          <w:rStyle w:val="BodyText"/>
        </w:rPr>
        <w:t xml:space="preserve">Ex publicorum judiciorum materia, 15.03.1602. VD17 23:252560C</w:t>
      </w:r>
    </w:p>
    <w:p>
      <w:pPr>
        <w:pStyle w:val="ListEntry"/>
      </w:pPr>
      <w:r>
        <w:rPr>
          <w:rStyle w:val="BodyText"/>
        </w:rPr>
        <w:t xml:space="preserve">De acquirendo rerum dominio, 25.07.1604. VD17 23:252181B</w:t>
      </w:r>
    </w:p>
    <w:p>
      <w:pPr>
        <w:pStyle w:val="ListEntry"/>
      </w:pPr>
      <w:r>
        <w:rPr>
          <w:rStyle w:val="BodyText"/>
        </w:rPr>
        <w:t xml:space="preserve">Materia successionis ab intestato una cum discrepantia juris feudalis a civ., 28.11.1604. VD17 3:010365D</w:t>
      </w:r>
    </w:p>
    <w:p>
      <w:pPr>
        <w:pStyle w:val="ListEntry"/>
      </w:pPr>
      <w:r>
        <w:rPr>
          <w:rStyle w:val="BodyText"/>
        </w:rPr>
        <w:t xml:space="preserve">Ex tit. D. de statu hominum (D.1.5 ss.), 12.07.1606. VD17 3:018061S</w:t>
      </w:r>
    </w:p>
    <w:p>
      <w:pPr>
        <w:pStyle w:val="ListEntry"/>
      </w:pPr>
      <w:r>
        <w:rPr>
          <w:rStyle w:val="BodyText"/>
        </w:rPr>
        <w:t xml:space="preserve">Juris controversi quaestiones, 04.10.1606. VD17 23:252954Y</w:t>
      </w:r>
    </w:p>
    <w:p>
      <w:pPr>
        <w:pStyle w:val="ListEntry"/>
      </w:pPr>
      <w:r>
        <w:rPr>
          <w:rStyle w:val="BodyText"/>
        </w:rPr>
        <w:t xml:space="preserve">Aurea professorum, doctorum et studiosorum privilegia, partim ab Imp. Friderico in Auth. Habita partim ex aliis constitutionibus, 22.10.1606. VD17 23:253179L</w:t>
      </w:r>
    </w:p>
    <w:p>
      <w:pPr>
        <w:pStyle w:val="ListEntry"/>
      </w:pPr>
      <w:r>
        <w:rPr>
          <w:rStyle w:val="BodyText"/>
        </w:rPr>
        <w:t xml:space="preserve">Quaestiones (miscellaneae), 02.02.1607. VD17 23:254080X</w:t>
      </w:r>
    </w:p>
    <w:p>
      <w:pPr>
        <w:pStyle w:val="ListEntry"/>
      </w:pPr>
      <w:r>
        <w:rPr>
          <w:rStyle w:val="BodyText"/>
        </w:rPr>
        <w:t xml:space="preserve">Juris quaestiones ex D.1, 25.11.1607. VD17 23:252370Y</w:t>
      </w:r>
    </w:p>
    <w:p>
      <w:pPr>
        <w:pStyle w:val="ListEntry"/>
      </w:pPr>
      <w:r>
        <w:rPr>
          <w:rStyle w:val="BodyText"/>
        </w:rPr>
        <w:t xml:space="preserve">Juris quaestiones ex D.2, 1607. VD17 3:683761U</w:t>
      </w:r>
    </w:p>
    <w:p>
      <w:pPr>
        <w:pStyle w:val="ListEntry"/>
      </w:pPr>
      <w:r>
        <w:rPr>
          <w:rStyle w:val="BodyText"/>
        </w:rPr>
        <w:t xml:space="preserve">Juris quaestiones ex D.3 , 1608. VD17 23:313475L</w:t>
      </w:r>
    </w:p>
    <w:p>
      <w:pPr>
        <w:pStyle w:val="ListEntry"/>
      </w:pPr>
      <w:r>
        <w:rPr>
          <w:rStyle w:val="BodyText"/>
        </w:rPr>
        <w:t xml:space="preserve">Juris quaestiones ex D.5 , 1608. VD17 3:683772H</w:t>
      </w:r>
    </w:p>
    <w:p>
      <w:pPr>
        <w:pStyle w:val="ListEntry"/>
      </w:pPr>
      <w:r>
        <w:rPr>
          <w:rStyle w:val="BodyText"/>
        </w:rPr>
        <w:t xml:space="preserve">Juris quaestiones ex D.6 , 29.10.1608. VD17 1:005211D</w:t>
      </w:r>
    </w:p>
    <w:p>
      <w:pPr>
        <w:pStyle w:val="ListEntry"/>
      </w:pPr>
      <w:r>
        <w:rPr>
          <w:rStyle w:val="BodyText"/>
        </w:rPr>
        <w:t xml:space="preserve">Juris quaestiones ex D.7, 1608. VD17 23:313262V</w:t>
      </w:r>
    </w:p>
    <w:p>
      <w:pPr>
        <w:pStyle w:val="ListEntry"/>
      </w:pPr>
      <w:r>
        <w:rPr>
          <w:rStyle w:val="BodyText"/>
        </w:rPr>
        <w:t xml:space="preserve">Juris quaestiones , 01.10.1608. VD17 23:253193C</w:t>
      </w:r>
    </w:p>
    <w:p>
      <w:pPr>
        <w:pStyle w:val="ListEntry"/>
      </w:pPr>
      <w:r>
        <w:rPr>
          <w:rStyle w:val="BodyText"/>
        </w:rPr>
        <w:t xml:space="preserve">De legitima et necessaria defensione, 24.03.1609. VD17 23:313509A</w:t>
      </w:r>
    </w:p>
    <w:p>
      <w:pPr>
        <w:pStyle w:val="ListEntry"/>
      </w:pPr>
      <w:r>
        <w:rPr>
          <w:rStyle w:val="BodyText"/>
        </w:rPr>
        <w:t xml:space="preserve">Conclusiones juridicae controversae, 27.05.1609. VD17 23:252735G</w:t>
      </w:r>
    </w:p>
    <w:p>
      <w:pPr>
        <w:pStyle w:val="ListEntry"/>
      </w:pPr>
      <w:r>
        <w:rPr>
          <w:rStyle w:val="BodyText"/>
        </w:rPr>
        <w:t xml:space="preserve">De consuetudine, 30.08.1609. VD17 23:313492A</w:t>
      </w:r>
    </w:p>
    <w:p>
      <w:pPr>
        <w:pStyle w:val="ListEntry"/>
      </w:pPr>
      <w:r>
        <w:rPr>
          <w:rStyle w:val="BodyText"/>
        </w:rPr>
        <w:t xml:space="preserve">De attestationum materia, 31.07.1611. VD17 3:683725Y</w:t>
      </w:r>
    </w:p>
    <w:p>
      <w:pPr>
        <w:pStyle w:val="ListEntry"/>
      </w:pPr>
      <w:r>
        <w:rPr>
          <w:rStyle w:val="BodyText"/>
        </w:rPr>
        <w:t xml:space="preserve">De reconventione, 19.09.1611. VD17 23:252901T</w:t>
      </w:r>
    </w:p>
    <w:p>
      <w:pPr>
        <w:pStyle w:val="ListEntry"/>
      </w:pPr>
      <w:r>
        <w:rPr>
          <w:rStyle w:val="BodyText"/>
        </w:rPr>
        <w:t xml:space="preserve">Controversae juris quaestiones (ex D. 5-8), 19.09.1611. VD17 23:252910S</w:t>
      </w:r>
    </w:p>
    <w:p>
      <w:pPr>
        <w:pStyle w:val="ListEntry"/>
      </w:pPr>
      <w:r>
        <w:rPr>
          <w:rStyle w:val="BodyText"/>
        </w:rPr>
        <w:t xml:space="preserve">Juris quaestiones ex D.9, 01.02.1612. VD17 23:252934L</w:t>
      </w:r>
    </w:p>
    <w:p>
      <w:pPr>
        <w:pStyle w:val="ListEntry"/>
      </w:pPr>
      <w:r>
        <w:rPr>
          <w:rStyle w:val="BodyText"/>
        </w:rPr>
        <w:t xml:space="preserve">De constitutione pacis publicae et ejus violatoribus, pars altera: de constitutionis poena, banno scil. imperiali (ad Gailii obs. 3 lib. 1), 21.10.1612. VD17 23:234952L</w:t>
      </w:r>
    </w:p>
    <w:p>
      <w:pPr>
        <w:pStyle w:val="ListEntry"/>
      </w:pPr>
      <w:r>
        <w:rPr>
          <w:rStyle w:val="BodyText"/>
        </w:rPr>
        <w:t xml:space="preserve">Conclusiones ex jure D. et C. tum partim can. et feudali de pactis (ad C.2.3.30 et VI. 1.18.2), 31.07.1613. VD17 7:701684S</w:t>
      </w:r>
    </w:p>
    <w:p>
      <w:pPr>
        <w:pStyle w:val="ListEntry"/>
      </w:pPr>
      <w:r>
        <w:rPr>
          <w:rStyle w:val="BodyText"/>
        </w:rPr>
        <w:t xml:space="preserve">De constitutione religionis in comitiis Augustanis 1555 promulgata (ad Gaillii obs. 2 lib.1), pars 1: de beneficio hujus constitutionis immediate Imperio subjectis concesso (Disp. 3,1 zu Nr. 3160), 30.10.1613. VD17 23:234915G</w:t>
      </w:r>
    </w:p>
    <w:p>
      <w:pPr>
        <w:pStyle w:val="ListEntry"/>
      </w:pPr>
      <w:r>
        <w:rPr>
          <w:rStyle w:val="BodyText"/>
        </w:rPr>
        <w:t xml:space="preserve">De quaestionibus ac torturis reorum, 1614. VD17 23:234971R</w:t>
      </w:r>
    </w:p>
    <w:p>
      <w:pPr>
        <w:pStyle w:val="ListEntry"/>
      </w:pPr>
      <w:r>
        <w:rPr>
          <w:rStyle w:val="BodyText"/>
        </w:rPr>
        <w:t xml:space="preserve">De constitutione religionis (wie Nr. 748), pars 2: de beneficio emigrandi, 03.09.1614. VD17 7:679943E</w:t>
      </w:r>
    </w:p>
    <w:p>
      <w:pPr>
        <w:pStyle w:val="ListEntry"/>
      </w:pPr>
      <w:r>
        <w:rPr>
          <w:rStyle w:val="BodyText"/>
        </w:rPr>
        <w:t xml:space="preserve">De constitutione religionis (wie Nr. 748), pars 3: de Imperatoris et Camerae Imperialis jurisdictione in causis religionis, 10.09.1614. VD17 7:679943E</w:t>
      </w:r>
    </w:p>
    <w:p>
      <w:pPr>
        <w:pStyle w:val="ListEntry"/>
      </w:pPr>
      <w:r>
        <w:rPr>
          <w:rStyle w:val="BodyText"/>
        </w:rPr>
        <w:t xml:space="preserve">De jurisdictione et foro competenti, 17.09.1614. VD17 23:323018A</w:t>
      </w:r>
    </w:p>
    <w:p>
      <w:pPr>
        <w:pStyle w:val="ListEntry"/>
      </w:pPr>
      <w:r>
        <w:rPr>
          <w:rStyle w:val="BodyText"/>
        </w:rPr>
        <w:t xml:space="preserve">De processu judiciario, 1615. VD17 23:234968N</w:t>
      </w:r>
    </w:p>
    <w:p>
      <w:pPr>
        <w:pStyle w:val="ListEntry"/>
      </w:pPr>
      <w:r>
        <w:rPr>
          <w:rStyle w:val="BodyText"/>
        </w:rPr>
        <w:t xml:space="preserve">Ex jure Imperii publico et novissimo in pragmaticis Imperii constitutionibus et Camerae Ordinatione consistente, 27.04.1615. VD17 23:234916Q</w:t>
      </w:r>
    </w:p>
    <w:p>
      <w:pPr>
        <w:pStyle w:val="ListEntry"/>
      </w:pPr>
      <w:r>
        <w:rPr>
          <w:rStyle w:val="BodyText"/>
        </w:rPr>
        <w:t xml:space="preserve">De circa possessionem occurentibus controversiis, 31.05.1615. VD17 23:248775F</w:t>
      </w:r>
    </w:p>
    <w:p>
      <w:pPr>
        <w:pStyle w:val="ListEntry"/>
      </w:pPr>
      <w:r>
        <w:rPr>
          <w:rStyle w:val="BodyText"/>
        </w:rPr>
        <w:t xml:space="preserve">Materia interdictorum una cum repetitionibus quarundam legum et pragmatica constitutione de litigiosa possessione, 27.07.1615. VD17 23:676219E</w:t>
      </w:r>
    </w:p>
    <w:p>
      <w:pPr>
        <w:pStyle w:val="ListEntry"/>
      </w:pPr>
      <w:r>
        <w:rPr>
          <w:rStyle w:val="BodyText"/>
        </w:rPr>
        <w:t xml:space="preserve">De donationibus, 31.07.1615. VD17 3:010372N</w:t>
      </w:r>
    </w:p>
    <w:p>
      <w:pPr>
        <w:pStyle w:val="ListEntry"/>
      </w:pPr>
      <w:r>
        <w:rPr>
          <w:rStyle w:val="BodyText"/>
        </w:rPr>
        <w:t xml:space="preserve">Juris controversi sive praecipuarum controversiarum antinomiarumque seu difficultatum ex jure civ., feudali, can., provinciali Saxonico, constitutionibus imperii et Ordinatione Camerae Imperialis selectarum (ex D. 1 et 2), 12.10.1616. VD17 3:667824G</w:t>
      </w:r>
    </w:p>
    <w:p>
      <w:pPr>
        <w:pStyle w:val="ListEntry"/>
      </w:pPr>
      <w:r>
        <w:rPr>
          <w:rStyle w:val="BodyText"/>
        </w:rPr>
        <w:t xml:space="preserve">Juris controversi... (ex D. 3 et 4), 31.08.1616. VD17 3:667830H</w:t>
      </w:r>
    </w:p>
    <w:p>
      <w:pPr>
        <w:pStyle w:val="ListEntry"/>
      </w:pPr>
      <w:r>
        <w:rPr>
          <w:rStyle w:val="BodyText"/>
        </w:rPr>
        <w:t xml:space="preserve">Juris controversi ... (ex D.5 et 6), 31.10.1616. VD17 3:667829V</w:t>
      </w:r>
    </w:p>
    <w:p>
      <w:pPr>
        <w:pStyle w:val="ListEntry"/>
      </w:pPr>
      <w:r>
        <w:rPr>
          <w:rStyle w:val="BodyText"/>
        </w:rPr>
        <w:t xml:space="preserve">Juris Controversi (ex D. 7 et 8), 15.02.1616. VD17 7:702440D</w:t>
      </w:r>
    </w:p>
    <w:p>
      <w:pPr>
        <w:pStyle w:val="ListEntry"/>
      </w:pPr>
      <w:r>
        <w:rPr>
          <w:rStyle w:val="BodyText"/>
        </w:rPr>
        <w:t xml:space="preserve">Juris controversi (ex D. 12-16), 12.07.1617. VD17 7:701588S</w:t>
      </w:r>
    </w:p>
    <w:p>
      <w:pPr>
        <w:pStyle w:val="ListEntry"/>
      </w:pPr>
      <w:r>
        <w:rPr>
          <w:rStyle w:val="BodyText"/>
        </w:rPr>
        <w:t xml:space="preserve">Juris controversi  (ex D. 20-22), 19.12.1617. VD17 3:667868P</w:t>
      </w:r>
    </w:p>
    <w:p>
      <w:pPr>
        <w:pStyle w:val="ListEntry"/>
      </w:pPr>
      <w:r>
        <w:rPr>
          <w:rStyle w:val="BodyText"/>
        </w:rPr>
        <w:t xml:space="preserve">Juris controversi (ex D. 17-19), 25.05.1618. VD17 3:668310X</w:t>
      </w:r>
    </w:p>
    <w:p>
      <w:pPr>
        <w:pStyle w:val="ListEntry"/>
      </w:pPr>
      <w:r>
        <w:rPr>
          <w:rStyle w:val="BodyText"/>
        </w:rPr>
        <w:t xml:space="preserve">Quaestionum ex jure feudali et publico decuria, 1619</w:t>
      </w:r>
    </w:p>
    <w:p>
      <w:pPr>
        <w:pStyle w:val="ListEntry"/>
      </w:pPr>
      <w:r>
        <w:rPr>
          <w:rStyle w:val="BodyText"/>
        </w:rPr>
        <w:t xml:space="preserve">De comitiis imperii Romano-Germanici, 19.06.1619. VD17 23:252770V</w:t>
      </w:r>
    </w:p>
    <w:p>
      <w:pPr>
        <w:pStyle w:val="ListEntry"/>
      </w:pPr>
      <w:r>
        <w:rPr>
          <w:rStyle w:val="BodyText"/>
        </w:rPr>
        <w:t xml:space="preserve">Juris quaestionum (ex D. 23-25), 1619</w:t>
      </w:r>
    </w:p>
    <w:p>
      <w:pPr>
        <w:pStyle w:val="ListEntry"/>
      </w:pPr>
      <w:r>
        <w:rPr>
          <w:rStyle w:val="BodyText"/>
        </w:rPr>
        <w:t xml:space="preserve">Juris quaestionum (ex D. 26-27), 19.02.1620. VD17 3:683476X</w:t>
      </w:r>
    </w:p>
    <w:p>
      <w:pPr>
        <w:pStyle w:val="ListEntry"/>
      </w:pPr>
      <w:r>
        <w:rPr>
          <w:rStyle w:val="BodyText"/>
        </w:rPr>
        <w:t xml:space="preserve">Juris quaestionum (ex D. 28), 1620. VD17 3:010400G</w:t>
      </w:r>
    </w:p>
    <w:p>
      <w:pPr>
        <w:pStyle w:val="ListEntry"/>
      </w:pPr>
      <w:r>
        <w:rPr>
          <w:rStyle w:val="BodyText"/>
        </w:rPr>
        <w:t xml:space="preserve">Ex interdictorum et remediorum possessoriorum latifundiis, 04.05.1620. VD17 3:683433Y</w:t>
      </w:r>
    </w:p>
    <w:p>
      <w:pPr>
        <w:pStyle w:val="ListEntry"/>
      </w:pPr>
      <w:r>
        <w:rPr>
          <w:rStyle w:val="BodyText"/>
        </w:rPr>
        <w:t xml:space="preserve">Juris quaestionum (ex D. 29), 13.05.1620. VD17 3:683433Y</w:t>
      </w:r>
    </w:p>
    <w:p>
      <w:pPr>
        <w:pStyle w:val="ListEntry"/>
      </w:pPr>
      <w:r>
        <w:rPr>
          <w:rStyle w:val="BodyText"/>
        </w:rPr>
        <w:t xml:space="preserve">De collegiis, 04.11.1620. VD17 23:252496N</w:t>
      </w:r>
    </w:p>
    <w:p>
      <w:pPr>
        <w:pStyle w:val="ListEntry"/>
      </w:pPr>
      <w:r>
        <w:rPr>
          <w:rStyle w:val="BodyText"/>
        </w:rPr>
        <w:t xml:space="preserve">De fide instrumentorum, 08.11.1620. VD17 23:252531R</w:t>
      </w:r>
    </w:p>
    <w:p>
      <w:pPr>
        <w:pStyle w:val="ListEntry"/>
      </w:pPr>
      <w:r>
        <w:rPr>
          <w:rStyle w:val="BodyText"/>
        </w:rPr>
        <w:t xml:space="preserve">De infamia et de infamibus, 1621</w:t>
      </w:r>
    </w:p>
    <w:p>
      <w:pPr>
        <w:pStyle w:val="ListEntry"/>
      </w:pPr>
      <w:r>
        <w:rPr>
          <w:rStyle w:val="BodyText"/>
        </w:rPr>
        <w:t xml:space="preserve">De nobilitate, 13.01.1621. VD17 23:254123M</w:t>
      </w:r>
    </w:p>
    <w:p>
      <w:pPr>
        <w:pStyle w:val="ListEntry"/>
      </w:pPr>
      <w:r>
        <w:rPr>
          <w:rStyle w:val="BodyText"/>
        </w:rPr>
        <w:t xml:space="preserve">De decoctoribus sive debitoribus non solvendo factis et bonorum cessione, 30.11.1621. VD17 1:014521A</w:t>
      </w:r>
    </w:p>
    <w:p>
      <w:pPr>
        <w:pStyle w:val="ListEntry"/>
      </w:pPr>
      <w:r>
        <w:rPr>
          <w:rStyle w:val="BodyText"/>
        </w:rPr>
        <w:t xml:space="preserve">De locatione conductione et de emphyteusi, 05.01.1622. VD17 3:664029P</w:t>
      </w:r>
    </w:p>
    <w:p>
      <w:pPr>
        <w:pStyle w:val="ListEntry"/>
      </w:pPr>
      <w:r>
        <w:rPr>
          <w:rStyle w:val="BodyText"/>
        </w:rPr>
        <w:t xml:space="preserve">De debiti liquidi constitutione ejusque per processus executivos celerrime obtinendi ratione, 31.01.1622. VD17 14:071724R</w:t>
      </w:r>
    </w:p>
    <w:p>
      <w:pPr>
        <w:pStyle w:val="ListEntry"/>
      </w:pPr>
      <w:r>
        <w:rPr>
          <w:rStyle w:val="BodyText"/>
        </w:rPr>
        <w:t xml:space="preserve">De actionibus in genere et in specie de realibus, 22.03.1622. VD17 23:658072G</w:t>
      </w:r>
    </w:p>
    <w:p>
      <w:pPr>
        <w:pStyle w:val="ListEntry"/>
      </w:pPr>
      <w:r>
        <w:rPr>
          <w:rStyle w:val="BodyText"/>
        </w:rPr>
        <w:t xml:space="preserve">De actionum investigatione, concursu et cumulatione, 27.04.1622</w:t>
      </w:r>
    </w:p>
    <w:p>
      <w:pPr>
        <w:pStyle w:val="ListEntry"/>
      </w:pPr>
      <w:r>
        <w:rPr>
          <w:rStyle w:val="BodyText"/>
        </w:rPr>
        <w:t xml:space="preserve">Juris quaestionum ... (ex D. 30-32), 23.07.1622. VD17 3:664024A</w:t>
      </w:r>
    </w:p>
    <w:p>
      <w:pPr>
        <w:pStyle w:val="ListEntry"/>
      </w:pPr>
      <w:r>
        <w:rPr>
          <w:rStyle w:val="BodyText"/>
        </w:rPr>
        <w:t xml:space="preserve">De furto, 16.08.1623. VD17 14:071652Q</w:t>
      </w:r>
    </w:p>
    <w:p>
      <w:pPr>
        <w:pStyle w:val="ListEntry"/>
      </w:pPr>
      <w:r>
        <w:rPr>
          <w:rStyle w:val="BodyText"/>
        </w:rPr>
        <w:t xml:space="preserve">De transactionibus, 19.06.1624. VD17 7:701663W</w:t>
      </w:r>
    </w:p>
    <w:p>
      <w:pPr>
        <w:pStyle w:val="ListEntry"/>
      </w:pPr>
      <w:r>
        <w:rPr>
          <w:rStyle w:val="BodyText"/>
        </w:rPr>
        <w:t xml:space="preserve">De constitutione super 1. diffamari C. de ingen. manum (C.7.14.5) ad Gaillii obs. 9-12 lib.1 et Ord. Cam. Imp. II tit. 25, 28.02.1625. VD17 23:253838Q</w:t>
      </w:r>
    </w:p>
    <w:p>
      <w:pPr>
        <w:pStyle w:val="ListEntry"/>
      </w:pPr>
      <w:r>
        <w:rPr>
          <w:rStyle w:val="BodyText"/>
        </w:rPr>
        <w:t xml:space="preserve">De servitutibus realibus, 09.04.1625</w:t>
      </w:r>
    </w:p>
    <w:p>
      <w:pPr>
        <w:pStyle w:val="Heading2"/>
      </w:pPr>
      <w:bookmarkStart w:id="4" w:name="_Toc4"/>
      <w:r>
        <w:t>Beteiligung an Dissertationen (4)</w:t>
      </w:r>
      <w:bookmarkEnd w:id="4"/>
    </w:p>
    <w:p>
      <w:pPr>
        <w:pStyle w:val="ListEntry"/>
      </w:pPr>
      <w:r>
        <w:rPr>
          <w:rStyle w:val="BodyText"/>
        </w:rPr>
        <w:t xml:space="preserve">Respondent in: Collegii Iuris Controversi Disputationes Quinque Priores, ad partem I. &amp; II. Digestorum: Continentes Praecipuas Iuris Controversias Antinomiasq[ue] seu difficultates, in singulis titulis suo loco legibus accommodatas
, 1617. VD17 7:702440D</w:t>
      </w:r>
    </w:p>
    <w:p>
      <w:pPr>
        <w:pStyle w:val="ListEntry"/>
      </w:pPr>
      <w:r>
        <w:rPr>
          <w:rStyle w:val="BodyText"/>
        </w:rPr>
        <w:t xml:space="preserve">Respondent in: Henrici-Andreae Cranii, I.U.D. De Pace Religionis In Romano Imperio Servanda : Dissertatio Iuridico-Politica, in tres partes distincta. Elenchum Quaestionum controversarum monstrabit pagina 9
, 1619. VD17 3:305673M</w:t>
      </w:r>
    </w:p>
    <w:p>
      <w:pPr>
        <w:pStyle w:val="ListEntry"/>
      </w:pPr>
      <w:r>
        <w:rPr>
          <w:rStyle w:val="BodyText"/>
        </w:rPr>
        <w:t xml:space="preserve">Respondent in: Henrici-Andreae Cranii, I.U.D. De Pace Religionis In Romano Imperio Servanda : Dissertatio Iuridico-Politica, in tres partes distincta
, 1624. VD17 1:072511E</w:t>
      </w:r>
    </w:p>
    <w:p>
      <w:pPr>
        <w:pStyle w:val="ListEntry"/>
      </w:pPr>
      <w:r>
        <w:rPr>
          <w:rStyle w:val="BodyText"/>
        </w:rPr>
        <w:t xml:space="preserve">Respondent in: Johann Barter (Präses): Controversiae juris, 05.10.1605</w:t>
      </w:r>
    </w:p>
    <w:p>
      <w:pPr>
        <w:pStyle w:val="Heading2"/>
      </w:pPr>
      <w:bookmarkStart w:id="5" w:name="_Toc5"/>
      <w:r>
        <w:t>Zitierhinweis</w:t>
      </w:r>
      <w:bookmarkEnd w:id="5"/>
    </w:p>
    <w:p>
      <w:pPr/>
      <w:r>
        <w:rPr>
          <w:rStyle w:val="BodyText"/>
        </w:rPr>
        <w:t xml:space="preserve">Prof. Heinrich Andreas Cranius. In: Wissensproduktion an der Universität Helmstedt. Forschungsportal zur frühneuzeitlichen Universitätsgeschichte. Hrsg. von der Herzog August Bibliothek Wolfenbüttel. 2010–2013. Relaunch 2026. Permalink: https://uni-helmstedt.hab.de/prof-48-cranius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Heinrich Andreas Cranius</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2026-07-07T23:42:16+00:00</dcterms:created>
  <dcterms:modified xsi:type="dcterms:W3CDTF">2026-07-07T23:42:16+00:00</dcterms:modified>
</cp:coreProperties>
</file>

<file path=docProps/custom.xml><?xml version="1.0" encoding="utf-8"?>
<Properties xmlns="http://schemas.openxmlformats.org/officeDocument/2006/custom-properties" xmlns:vt="http://schemas.openxmlformats.org/officeDocument/2006/docPropsVTypes"/>
</file>