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Caspar Arnoldi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Haldensleben (Neuhaldensleben) bei Magdeburg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d. Physiologie in Helmstedt (1594–1600);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Casparus Arnoldi Haldenslebiensis (03.04.1576)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Gertrud Arnoldi geborene Molinus, Heirat 1597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13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https://d-nb.info/gnd/119609312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https://uni-helmstedt.hab.de/prof-6-arnoldi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1594–1600 Lehrstuhl für Physiologie,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Casparus Arnoldi D. praelectiones suas φφηοιλογικάς auspicabitur ab explicatione libri Hippocr. de Natura hominis hora 9., Wintersemester 1594/1595</w:t>
      </w:r>
    </w:p>
    <w:p>
      <w:pPr>
        <w:pStyle w:val="ListEntry"/>
      </w:pPr>
      <w:r>
        <w:rPr>
          <w:rStyle w:val="BodyText"/>
        </w:rPr>
        <w:t xml:space="preserve">Caspar Arnoldi D. absoluta Physiologia commentatione sua in librum Hippocratis, de natura hominis, e luculentissima Galeni dissertatione, in tres digesta libros, De temperamentis materiam nobilem, amplissimam &amp; longe vtilissimam, in posterum enarrandam sibi delegit, hora nona antemeridiana., Wintersemester 1595/1596</w:t>
      </w:r>
    </w:p>
    <w:p>
      <w:pPr>
        <w:pStyle w:val="ListEntry"/>
      </w:pPr>
      <w:r>
        <w:rPr>
          <w:rStyle w:val="BodyText"/>
        </w:rPr>
        <w:t xml:space="preserve">Caspar Arnoldi D. Collegij Medici pro tempore Decanus, physiologices Professor, doctrinam de Temperamentis etiamnum tradit, cuius ordinem &amp; docendi modum ex Galeni πεφικφασεων tripartito commentario adminiculatur. Inde ad reliquas Naturalium rerum, quas vocant, docendo ac disputando progressurus hor. 9. antemeridiana &amp; hijs velut opera subsiciua breui coniuncturus Philosophiae Naturalis acroases problematicas., Sommersemester 1597</w:t>
      </w:r>
    </w:p>
    <w:p>
      <w:pPr>
        <w:pStyle w:val="ListEntry"/>
      </w:pPr>
      <w:r>
        <w:rPr>
          <w:rStyle w:val="BodyText"/>
        </w:rPr>
        <w:t xml:space="preserve">Gaspar Arnoldi D. Enarrationes suas in artem Medicinalem Galeni continuabit, &amp; nobilißimam signorum doctrinam ut minimum hac aestate absoluet. Physices quoq. praelectiones adiunget, hora 9 antemeridiana., Sommersemester 1599</w:t>
      </w:r>
    </w:p>
    <w:p>
      <w:pPr>
        <w:pStyle w:val="Heading2"/>
      </w:pPr>
      <w:bookmarkStart w:id="3" w:name="_Toc3"/>
      <w:r>
        <w:t>Dissertationen (1)</w:t>
      </w:r>
      <w:bookmarkEnd w:id="3"/>
    </w:p>
    <w:p>
      <w:pPr>
        <w:pStyle w:val="ListEntry"/>
      </w:pPr>
      <w:r>
        <w:rPr>
          <w:rStyle w:val="BodyText"/>
        </w:rPr>
        <w:t xml:space="preserve">De catarrho Theses, 06.06.1597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Franz Parcovius (Präses): De pleuritide eiusque curatione 
 Propositiones sequentes, 18.09.1594. VD16 ZV 12171</w:t>
      </w:r>
    </w:p>
    <w:p>
      <w:pPr>
        <w:pStyle w:val="Heading2"/>
      </w:pPr>
      <w:bookmarkStart w:id="5" w:name="_Toc5"/>
      <w:r>
        <w:t>Beteiligung an Reden und Programmen (7)</w:t>
      </w:r>
      <w:bookmarkEnd w:id="5"/>
    </w:p>
    <w:p>
      <w:pPr>
        <w:pStyle w:val="ListEntry"/>
      </w:pPr>
      <w:r>
        <w:rPr>
          <w:rStyle w:val="BodyText"/>
        </w:rPr>
        <w:t xml:space="preserve">contributor in: Heinrich d. Ä. Meibom: Oratio de Hartvico Smidensteto, Philosophe et oratore celeberrimo academiae Juliae Professore ... demortue, 11.11.1595. VD16 VD 16 M 1950</w:t>
      </w:r>
    </w:p>
    <w:p>
      <w:pPr>
        <w:pStyle w:val="ListEntry"/>
      </w:pPr>
      <w:r>
        <w:rPr>
          <w:rStyle w:val="BodyText"/>
        </w:rPr>
        <w:t xml:space="preserve">contributor in: Heinrich Wiedeburg: Programma In Festo Natalis Domini Et Servatoris Nostri Iesu Christi</w:t>
      </w:r>
    </w:p>
    <w:p>
      <w:pPr>
        <w:pStyle w:val="ListEntry"/>
      </w:pPr>
      <w:r>
        <w:rPr>
          <w:rStyle w:val="BodyText"/>
        </w:rPr>
        <w:t xml:space="preserve">contributor in: Heinrich Wiedeburg: Prorectoris Et Senatus Academiae Iuliae Programma, 12.11.1693</w:t>
      </w:r>
    </w:p>
    <w:p>
      <w:pPr>
        <w:pStyle w:val="ListEntry"/>
      </w:pPr>
      <w:r>
        <w:rPr>
          <w:rStyle w:val="BodyText"/>
        </w:rPr>
        <w:t xml:space="preserve">contributor in: Johann Christian Wernsdorf: Columba Sancta Syrorum. Programma Sacro Pentecostali ..., 09.05.1761</w:t>
      </w:r>
    </w:p>
    <w:p>
      <w:pPr>
        <w:pStyle w:val="ListEntry"/>
      </w:pPr>
      <w:r>
        <w:rPr>
          <w:rStyle w:val="BodyText"/>
        </w:rPr>
        <w:t xml:space="preserve">contributor in: Johann Nikolaus Bischoff: Ad Audiendam Orationem De Aere Alieno Principum, 13.09.1794</w:t>
      </w:r>
    </w:p>
    <w:p>
      <w:pPr>
        <w:pStyle w:val="ListEntry"/>
      </w:pPr>
      <w:r>
        <w:rPr>
          <w:rStyle w:val="BodyText"/>
        </w:rPr>
        <w:t xml:space="preserve">contributor in: Heinrich Wiedeburg: Programma Lectionibus publicis praemissum, 11.01.1674. VD17 23:258626D</w:t>
      </w:r>
    </w:p>
    <w:p>
      <w:pPr>
        <w:pStyle w:val="ListEntry"/>
      </w:pPr>
      <w:r>
        <w:rPr>
          <w:rStyle w:val="BodyText"/>
        </w:rPr>
        <w:t xml:space="preserve">contributor in: Christoph Tobias Wiedeburg: Programma Lectionibus Publicis Praemissum, 31.10.1679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Caspar Arnoldi. In: Wissensproduktion an der Universität Helmstedt. Forschungsportal zur frühneuzeitlichen Universitätsgeschichte. Hrsg. von der Herzog August Bibliothek Wolfenbüttel. 2010–2013. Relaunch 2026. Permalink: https://uni-helmstedt.hab.de/prof-6-arnoldi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Caspar Arnoldi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2026-08-25T06:15:22+00:00</dcterms:created>
  <dcterms:modified xsi:type="dcterms:W3CDTF">2026-08-25T06:15:22+00:00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