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Statius Fabricius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1591 in Diepenau/ Minden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1651 in Halberstadt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Theol. Prof. in Helmstedt (1638–1648); Konsistorialrat und Generalinspektor der Kirchen und Schulen in Halberstadt (1649–1692);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Fabricius geborene Riemenschneider (1607–07.11.1660), Heirat 1621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https://d-nb.info/gnd/1020601078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https://uni-helmstedt.hab.de/prof-68-fabricius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1638–1648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1649–1692: Halberstadt, Konsistorialrat</w:t>
      </w:r>
    </w:p>
    <w:p>
      <w:pPr>
        <w:pStyle w:val="ListEntry"/>
      </w:pPr>
      <w:r>
        <w:rPr>
          <w:rStyle w:val="BodyText"/>
        </w:rPr>
        <w:t xml:space="preserve">1649–1692: Halberstadt, Generalinspektor der Kirchen und Schulen</w:t>
      </w:r>
    </w:p>
    <w:p>
      <w:pPr>
        <w:pStyle w:val="Heading2"/>
      </w:pPr>
      <w:bookmarkStart w:id="3" w:name="_Toc3"/>
      <w:r>
        <w:t>Vorlesungen (12)</w:t>
      </w:r>
      <w:bookmarkEnd w:id="3"/>
    </w:p>
    <w:p>
      <w:pPr>
        <w:pStyle w:val="ListEntry"/>
      </w:pPr>
      <w:r>
        <w:rPr>
          <w:rStyle w:val="BodyText"/>
        </w:rPr>
        <w:t xml:space="preserve">Stativs Fabricivs D. tractatum ex quinto capite Michaeae de generatione Filij Dei ex essentia Patris, ejusque vero &amp; aeterna Deitate contra Photinianos brevi absolvet. Deinde Prophetam Haggaeum perspicua anlaysi illustrabit, &amp; sumpta ex textus visceribus occasione novum horrendumq; errorem Socinianorum circa doctrinam de satisfactione Christi pro peccatis humani generis persequetur. Profitetur hora II. pomeridiana., Sommersemester 1639</w:t>
      </w:r>
    </w:p>
    <w:p>
      <w:pPr>
        <w:pStyle w:val="ListEntry"/>
      </w:pPr>
      <w:r>
        <w:rPr>
          <w:rStyle w:val="BodyText"/>
        </w:rPr>
        <w:t xml:space="preserve">Stativs Fabricivs D. perget in explicatione Psalmorum Davidicorum &amp; Evangelicorum dominicalum., Sommersemester 1640</w:t>
      </w:r>
    </w:p>
    <w:p>
      <w:pPr>
        <w:pStyle w:val="ListEntry"/>
      </w:pPr>
      <w:r>
        <w:rPr>
          <w:rStyle w:val="BodyText"/>
        </w:rPr>
        <w:t xml:space="preserve">Stativs Fabricivs D. explicationem psalmorum Davidicorum, quam cepit pertexet. Propositum vero ejus non est minutissima quaeque evolvere, sed difficiliora tantum loca ουν τω παάεισω φεω breviter &amp; perspicue pertractare., Wintersemester 1641/1642</w:t>
      </w:r>
    </w:p>
    <w:p>
      <w:pPr>
        <w:pStyle w:val="ListEntry"/>
      </w:pPr>
      <w:r>
        <w:rPr>
          <w:rStyle w:val="BodyText"/>
        </w:rPr>
        <w:t xml:space="preserve">Stativs Fabricivs D. Psalmorum explanationem maxima ex parte absolvet. Idem deinceps epistolas Dominicales explicabit., Wintersemester 1642/1643</w:t>
      </w:r>
    </w:p>
    <w:p>
      <w:pPr>
        <w:pStyle w:val="ListEntry"/>
      </w:pPr>
      <w:r>
        <w:rPr>
          <w:rStyle w:val="BodyText"/>
        </w:rPr>
        <w:t xml:space="preserve">Stativs Fabricivs D. diebus Lunae, Martis &amp; Iovis librum III Psalterii Davidici explicabit. Idem diebus Veneris Evangelia Dominicalia interpretabitur., Wintersemester 1643/1644</w:t>
      </w:r>
    </w:p>
    <w:p>
      <w:pPr>
        <w:pStyle w:val="ListEntry"/>
      </w:pPr>
      <w:r>
        <w:rPr>
          <w:rStyle w:val="BodyText"/>
        </w:rPr>
        <w:t xml:space="preserve">Stativs Fabricivs D. perget in explicatione Psalmorum Davidicorum &amp; Evangelicorum dominicalum., Wintersemester 1644/1645</w:t>
      </w:r>
    </w:p>
    <w:p>
      <w:pPr>
        <w:pStyle w:val="ListEntry"/>
      </w:pPr>
      <w:r>
        <w:rPr>
          <w:rStyle w:val="BodyText"/>
        </w:rPr>
        <w:t xml:space="preserve">[...] Diebus autem Iovis &amp; Veneris epistolam Pauli ad Philippenses explicabit., Sommersemester 1646</w:t>
      </w:r>
    </w:p>
    <w:p>
      <w:pPr>
        <w:pStyle w:val="ListEntry"/>
      </w:pPr>
      <w:r>
        <w:rPr>
          <w:rStyle w:val="BodyText"/>
        </w:rPr>
        <w:t xml:space="preserve">Stativs Fabricivs D. diebus Lunae &amp; Martis methodum pertexendi studium Theologiae ad calamum dictabit. [...], Sommersemester 1646</w:t>
      </w:r>
    </w:p>
    <w:p>
      <w:pPr>
        <w:pStyle w:val="ListEntry"/>
      </w:pPr>
      <w:r>
        <w:rPr>
          <w:rStyle w:val="BodyText"/>
        </w:rPr>
        <w:t xml:space="preserve">Stativs Fabricivs D. Duo posterioria capita epistolae Pauli ad Philippenses orthodoxa enarratione interpretabitur, habita ratione triplicis considerationis, videlicet perspicuae ωζαφραοεως, accuratae doctrinarum annotationis, &amp; confutationis errorum. [...], Sommersemester 1647</w:t>
      </w:r>
    </w:p>
    <w:p>
      <w:pPr>
        <w:pStyle w:val="ListEntry"/>
      </w:pPr>
      <w:r>
        <w:rPr>
          <w:rStyle w:val="BodyText"/>
        </w:rPr>
        <w:t xml:space="preserve">[…] Aget etiam, si Deo ita visum fuerit, de mediis Theologiae ordinariae necessariis &amp; utilibus., Sommersemester 1647</w:t>
      </w:r>
    </w:p>
    <w:p>
      <w:pPr>
        <w:pStyle w:val="ListEntry"/>
      </w:pPr>
      <w:r>
        <w:rPr>
          <w:rStyle w:val="BodyText"/>
        </w:rPr>
        <w:t xml:space="preserve">Statius Fabricius D. ni antecessum librum vitae explicavit et deinceps dehcriptionem veri Fieliq pastoris si per morbum licuisset ad finem perduxisset., Wintersemester 1648/1649</w:t>
      </w:r>
    </w:p>
    <w:p>
      <w:pPr>
        <w:pStyle w:val="ListEntry"/>
      </w:pPr>
      <w:r>
        <w:rPr>
          <w:rStyle w:val="BodyText"/>
        </w:rPr>
        <w:t xml:space="preserve">Stativs Fabricivs D. tertiam partem methodi Theologicae, hoc est, convenientissimum instituendi ac continuandi studij Theologici modum vel ordinem pertractabit., Sommersemester 1650</w:t>
      </w:r>
    </w:p>
    <w:p>
      <w:pPr>
        <w:pStyle w:val="Heading2"/>
      </w:pPr>
      <w:bookmarkStart w:id="4" w:name="_Toc4"/>
      <w:r>
        <w:t>Dissertationen (3)</w:t>
      </w:r>
      <w:bookmarkEnd w:id="4"/>
    </w:p>
    <w:p>
      <w:pPr>
        <w:pStyle w:val="ListEntry"/>
      </w:pPr>
      <w:r>
        <w:rPr>
          <w:rStyle w:val="BodyText"/>
        </w:rPr>
        <w:t xml:space="preserve">Disputatio theologica De iustificatione hominis peccatoris coram deo., 10.10.1640. VD17 23:252433A</w:t>
      </w:r>
    </w:p>
    <w:p>
      <w:pPr>
        <w:pStyle w:val="ListEntry"/>
      </w:pPr>
      <w:r>
        <w:rPr>
          <w:rStyle w:val="BodyText"/>
        </w:rPr>
        <w:t xml:space="preserve">Disputatio secunda De fictitio pontificis romani in ecclesia christi primatu, 16.05.1640. VD17 23:252431L</w:t>
      </w:r>
    </w:p>
    <w:p>
      <w:pPr>
        <w:pStyle w:val="ListEntry"/>
      </w:pPr>
      <w:r>
        <w:rPr>
          <w:rStyle w:val="BodyText"/>
        </w:rPr>
        <w:t xml:space="preserve">Disputatio prima De fictitio pontificis romani in ecclesia christi primatu, 28.03.1640. VD17 23:252429Q</w:t>
      </w:r>
    </w:p>
    <w:p>
      <w:pPr>
        <w:pStyle w:val="Heading2"/>
      </w:pPr>
      <w:bookmarkStart w:id="5" w:name="_Toc5"/>
      <w:r>
        <w:t>Beteiligung an Dissertationen (1)</w:t>
      </w:r>
      <w:bookmarkEnd w:id="5"/>
    </w:p>
    <w:p>
      <w:pPr>
        <w:pStyle w:val="ListEntry"/>
      </w:pPr>
      <w:r>
        <w:rPr>
          <w:rStyle w:val="BodyText"/>
        </w:rPr>
        <w:t xml:space="preserve">Respondent in: Nihusius Bartoldus (Präses): De Potentia Dei Theses Philosophicae, 26.03.1614. VD17 23:685411D</w:t>
      </w:r>
    </w:p>
    <w:p>
      <w:pPr>
        <w:pStyle w:val="Heading2"/>
      </w:pPr>
      <w:bookmarkStart w:id="6" w:name="_Toc6"/>
      <w:r>
        <w:t>Reden und Programme (1)</w:t>
      </w:r>
      <w:bookmarkEnd w:id="6"/>
    </w:p>
    <w:p>
      <w:pPr>
        <w:pStyle w:val="ListEntry"/>
      </w:pPr>
      <w:r>
        <w:rPr>
          <w:rStyle w:val="BodyText"/>
        </w:rPr>
        <w:t xml:space="preserve">Statius Fabricius: Programma In Fvnere Viri admodum Reverendi, Clarißimi atq[ue] Excellentißimi, Conradi Horneii, SS. Th. D. &amp; Professoris in Academia Iulia celeberrimi VI. Kal. Octobris piè defuncti . VD17 23:263397X</w:t>
      </w:r>
    </w:p>
    <w:p>
      <w:pPr>
        <w:pStyle w:val="Heading2"/>
      </w:pPr>
      <w:bookmarkStart w:id="7" w:name="_Toc7"/>
      <w:r>
        <w:t>Zitierhinweis</w:t>
      </w:r>
      <w:bookmarkEnd w:id="7"/>
    </w:p>
    <w:p>
      <w:pPr/>
      <w:r>
        <w:rPr>
          <w:rStyle w:val="BodyText"/>
        </w:rPr>
        <w:t xml:space="preserve">Prof. Statius Fabricius. In: Wissensproduktion an der Universität Helmstedt. Forschungsportal zur frühneuzeitlichen Universitätsgeschichte. Hrsg. von der Herzog August Bibliothek Wolfenbüttel. 2010–2013. Relaunch 2026. Permalink: https://uni-helmstedt.hab.de/prof-68-fabricius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Statius Fabricius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2026-07-08T02:09:51+00:00</dcterms:created>
  <dcterms:modified xsi:type="dcterms:W3CDTF">2026-07-08T02:09:51+00:00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