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Johann Barter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Juristische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1557 in Oldenburg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1617 in Helmstedt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Jur. ao. Prof. d. Rechte – Institutiones in Helmstedt (1593–1604); Jur. o. Prof. d. Rechte – Institutiones in Helmstedt (1604–1617);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Studium in Helmstedt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Immatrikulation in Helmstedt: Joannes Barterus Oldeburgensis (22.06.1581)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Ehefrauen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Anna Barter geborene Triptia, Heirat 1568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Ahrens 2004, S. 16 f.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https://d-nb.info/gnd/104106441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https://uni-helmstedt.hab.de/prof-9-barter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1593–1604 Lehrstuhl für Rechte, Helmstedt</w:t>
      </w:r>
    </w:p>
    <w:p>
      <w:pPr>
        <w:pStyle w:val="ListEntry"/>
      </w:pPr>
      <w:r>
        <w:rPr>
          <w:rStyle w:val="BodyText"/>
        </w:rPr>
        <w:t xml:space="preserve">1604–1617 Lehrstuhl für Rechte, Helmstedt</w:t>
      </w:r>
    </w:p>
    <w:p>
      <w:pPr>
        <w:pStyle w:val="Heading2"/>
      </w:pPr>
      <w:bookmarkStart w:id="2" w:name="_Toc2"/>
      <w:r>
        <w:t>Vorlesungen (9)</w:t>
      </w:r>
      <w:bookmarkEnd w:id="2"/>
    </w:p>
    <w:p>
      <w:pPr>
        <w:pStyle w:val="ListEntry"/>
      </w:pPr>
      <w:r>
        <w:rPr>
          <w:rStyle w:val="BodyText"/>
        </w:rPr>
        <w:t xml:space="preserve">Ioannes Bartervs extraordinarius Professor absoluto per aestiuum hoc tempus Inst. Imperial. libro primo, explicationem libri secundi subiunget, eamq. Deo favente ante festum Paschatis proximum absoluet hora 12., Wintersemester 1594/1595</w:t>
      </w:r>
    </w:p>
    <w:p>
      <w:pPr>
        <w:pStyle w:val="ListEntry"/>
      </w:pPr>
      <w:r>
        <w:rPr>
          <w:rStyle w:val="BodyText"/>
        </w:rPr>
        <w:t xml:space="preserve">Iohannes Bartervs, Institutionum Imperialium Professor extraordinarius, librum quartum Institutionum, hoc semestri hyberno explicabit., Wintersemester 1595/1596</w:t>
      </w:r>
    </w:p>
    <w:p>
      <w:pPr>
        <w:pStyle w:val="ListEntry"/>
      </w:pPr>
      <w:r>
        <w:rPr>
          <w:rStyle w:val="BodyText"/>
        </w:rPr>
        <w:t xml:space="preserve">Iohannes Bartervs cum parte lib. 2. etiam lib. 3 Instit. &amp; in his textum praecipue exponet., Sommersemester 1597</w:t>
      </w:r>
    </w:p>
    <w:p>
      <w:pPr>
        <w:pStyle w:val="ListEntry"/>
      </w:pPr>
      <w:r>
        <w:rPr>
          <w:rStyle w:val="BodyText"/>
        </w:rPr>
        <w:t xml:space="preserve">Iohannes Bartervs D. primum Institutionum Imperialium librum hoc semestri aestiuo studiosae Iuuentuti proponet, &amp; fauente Christo, ante proximum Michaelis festum absoluet., Sommersemester 1599</w:t>
      </w:r>
    </w:p>
    <w:p>
      <w:pPr>
        <w:pStyle w:val="ListEntry"/>
      </w:pPr>
      <w:r>
        <w:rPr>
          <w:rStyle w:val="BodyText"/>
        </w:rPr>
        <w:t xml:space="preserve">D. Iohannes Bartervs, absoluto Institutionum imperialium libro secundo, tertium nunc explicat, eumq[ue] hoc semestri, Deo volente, ad finem perducet., Wintersemester 1600/1601</w:t>
      </w:r>
    </w:p>
    <w:p>
      <w:pPr>
        <w:pStyle w:val="ListEntry"/>
      </w:pPr>
      <w:r>
        <w:rPr>
          <w:rStyle w:val="BodyText"/>
        </w:rPr>
        <w:t xml:space="preserve">Iohannes Bartervs D. in libro secundo Institutionum iuris materiam testamentaria nunc explicat, cui deinceps hoc spacium semestre tribuet, &amp; ut iusto tempore absoluit paßit, operam dabit. hora 12., Wintersemester 1602/1603</w:t>
      </w:r>
    </w:p>
    <w:p>
      <w:pPr>
        <w:pStyle w:val="ListEntry"/>
      </w:pPr>
      <w:r>
        <w:rPr>
          <w:rStyle w:val="BodyText"/>
        </w:rPr>
        <w:t xml:space="preserve">Iohannes Bartervs D. explicat quartum librum Institutionum Iuris, quem proximo semestri hyberno, Deo fauente, absoluet hora 12. pomeridiana., Wintersemester 1603/1604</w:t>
      </w:r>
    </w:p>
    <w:p>
      <w:pPr>
        <w:pStyle w:val="ListEntry"/>
      </w:pPr>
      <w:r>
        <w:rPr>
          <w:rStyle w:val="BodyText"/>
        </w:rPr>
        <w:t xml:space="preserve">Iohannes Bartervs D. Professor Ordinarius Institutionum Iuris, in illis librum primum, cum huius semestris initio ceptum, cum fine eusdem ad proximum Michaelis festum Deo feuente, absoluet. hora 12., Wintersemester 1604/1605</w:t>
      </w:r>
    </w:p>
    <w:p>
      <w:pPr>
        <w:pStyle w:val="ListEntry"/>
      </w:pPr>
      <w:r>
        <w:rPr>
          <w:rStyle w:val="BodyText"/>
        </w:rPr>
        <w:t xml:space="preserve">Iohannes Bartervs D. Consuetudines Feudorum, Deo volente, deinceps explicabit, &amp; simul librum quartum Institutionum iuris, in quo nunc versatur, breui absoluet hora XII., Wintersemester 1613/1614</w:t>
      </w:r>
    </w:p>
    <w:p>
      <w:pPr>
        <w:pStyle w:val="Heading2"/>
      </w:pPr>
      <w:bookmarkStart w:id="3" w:name="_Toc3"/>
      <w:r>
        <w:t>Dissertationen (172)</w:t>
      </w:r>
      <w:bookmarkEnd w:id="3"/>
    </w:p>
    <w:p>
      <w:pPr>
        <w:pStyle w:val="ListEntry"/>
      </w:pPr>
      <w:r>
        <w:rPr>
          <w:rStyle w:val="BodyText"/>
        </w:rPr>
        <w:t xml:space="preserve">Illustrium Et Selectarum Iuris Controversi Quaestionum Disputatio
, 1612. VD17 23:252934L</w:t>
      </w:r>
    </w:p>
    <w:p>
      <w:pPr>
        <w:pStyle w:val="ListEntry"/>
      </w:pPr>
      <w:r>
        <w:rPr>
          <w:rStyle w:val="BodyText"/>
        </w:rPr>
        <w:t xml:space="preserve">De servitutibus personalibus, 1592</w:t>
      </w:r>
    </w:p>
    <w:p>
      <w:pPr>
        <w:pStyle w:val="ListEntry"/>
      </w:pPr>
      <w:r>
        <w:rPr>
          <w:rStyle w:val="BodyText"/>
        </w:rPr>
        <w:t xml:space="preserve">De servitutibus personalibus, 1592. VD16 M 1358</w:t>
      </w:r>
    </w:p>
    <w:p>
      <w:pPr>
        <w:pStyle w:val="ListEntry"/>
      </w:pPr>
      <w:r>
        <w:rPr>
          <w:rStyle w:val="BodyText"/>
        </w:rPr>
        <w:t xml:space="preserve">De usucapionibus et longi temporis praescriptionibus , 12.02.1592</w:t>
      </w:r>
    </w:p>
    <w:p>
      <w:pPr>
        <w:pStyle w:val="ListEntry"/>
      </w:pPr>
      <w:r>
        <w:rPr>
          <w:rStyle w:val="BodyText"/>
        </w:rPr>
        <w:t xml:space="preserve">De donationibus
, 1592</w:t>
      </w:r>
    </w:p>
    <w:p>
      <w:pPr>
        <w:pStyle w:val="ListEntry"/>
      </w:pPr>
      <w:r>
        <w:rPr>
          <w:rStyle w:val="BodyText"/>
        </w:rPr>
        <w:t xml:space="preserve">De successione ab intestato, de gradibus et bonorum possessionibus, 1593. VD16 B 467</w:t>
      </w:r>
    </w:p>
    <w:p>
      <w:pPr>
        <w:pStyle w:val="ListEntry"/>
      </w:pPr>
      <w:r>
        <w:rPr>
          <w:rStyle w:val="BodyText"/>
        </w:rPr>
        <w:t xml:space="preserve">De obligationibus in genere earumque duabus speciebus prioribus quae re constant, mutuo videlicet et indebito, 1593</w:t>
      </w:r>
    </w:p>
    <w:p>
      <w:pPr>
        <w:pStyle w:val="ListEntry"/>
      </w:pPr>
      <w:r>
        <w:rPr>
          <w:rStyle w:val="BodyText"/>
        </w:rPr>
        <w:t xml:space="preserve">De modis tollendae obligationis, 1593. VD16 B 470</w:t>
      </w:r>
    </w:p>
    <w:p>
      <w:pPr>
        <w:pStyle w:val="ListEntry"/>
      </w:pPr>
      <w:r>
        <w:rPr>
          <w:rStyle w:val="BodyText"/>
        </w:rPr>
        <w:t xml:space="preserve">De rei vindicatione, confessoria et negatoria actione, 1593. VD16 B 471</w:t>
      </w:r>
    </w:p>
    <w:p>
      <w:pPr>
        <w:pStyle w:val="ListEntry"/>
      </w:pPr>
      <w:r>
        <w:rPr>
          <w:rStyle w:val="BodyText"/>
        </w:rPr>
        <w:t xml:space="preserve">De actionibus disputationes 22, his duae sunt subjectae, de pactis altera et altera de transactionibus, 1593. VD16 ZV 1056</w:t>
      </w:r>
    </w:p>
    <w:p>
      <w:pPr>
        <w:pStyle w:val="ListEntry"/>
      </w:pPr>
      <w:r>
        <w:rPr>
          <w:rStyle w:val="BodyText"/>
        </w:rPr>
        <w:t xml:space="preserve">De rei vindicatione, confessoria et negatoria actione, 1593. VD16 ZV 1046</w:t>
      </w:r>
    </w:p>
    <w:p>
      <w:pPr>
        <w:pStyle w:val="ListEntry"/>
      </w:pPr>
      <w:r>
        <w:rPr>
          <w:rStyle w:val="BodyText"/>
        </w:rPr>
        <w:t xml:space="preserve">De Publiciana in rem actione et de actione rescissoria ac Pauliana actione, 1593. VD16 ZV 1047</w:t>
      </w:r>
    </w:p>
    <w:p>
      <w:pPr>
        <w:pStyle w:val="ListEntry"/>
      </w:pPr>
      <w:r>
        <w:rPr>
          <w:rStyle w:val="BodyText"/>
        </w:rPr>
        <w:t xml:space="preserve">De actione Serviana et quasi Serviana, 1593. VD16 ZV 1048</w:t>
      </w:r>
    </w:p>
    <w:p>
      <w:pPr>
        <w:pStyle w:val="ListEntry"/>
      </w:pPr>
      <w:r>
        <w:rPr>
          <w:rStyle w:val="BodyText"/>
        </w:rPr>
        <w:t xml:space="preserve">De actionibus constitutae pecuniae et de peculio, 1593</w:t>
      </w:r>
    </w:p>
    <w:p>
      <w:pPr>
        <w:pStyle w:val="ListEntry"/>
      </w:pPr>
      <w:r>
        <w:rPr>
          <w:rStyle w:val="BodyText"/>
        </w:rPr>
        <w:t xml:space="preserve">De actionibus ex alieno contractu et delicto competentibus, 1593. VD16 ZV 1049</w:t>
      </w:r>
    </w:p>
    <w:p>
      <w:pPr>
        <w:pStyle w:val="ListEntry"/>
      </w:pPr>
      <w:r>
        <w:rPr>
          <w:rStyle w:val="BodyText"/>
        </w:rPr>
        <w:t xml:space="preserve">De jure jurando et actione ex eo descendente, 1593. VD16 ZV 15730</w:t>
      </w:r>
    </w:p>
    <w:p>
      <w:pPr>
        <w:pStyle w:val="ListEntry"/>
      </w:pPr>
      <w:r>
        <w:rPr>
          <w:rStyle w:val="BodyText"/>
        </w:rPr>
        <w:t xml:space="preserve">De actionibus poenalibus et praejudicialibus, 1593</w:t>
      </w:r>
    </w:p>
    <w:p>
      <w:pPr>
        <w:pStyle w:val="ListEntry"/>
      </w:pPr>
      <w:r>
        <w:rPr>
          <w:rStyle w:val="BodyText"/>
        </w:rPr>
        <w:t xml:space="preserve">De actionibus ex mutuo et ex stipulatione, 1593. VD16 ZV 1052</w:t>
      </w:r>
    </w:p>
    <w:p>
      <w:pPr>
        <w:pStyle w:val="ListEntry"/>
      </w:pPr>
      <w:r>
        <w:rPr>
          <w:rStyle w:val="BodyText"/>
        </w:rPr>
        <w:t xml:space="preserve">De actionibus furti, condictione furtiva et vi bonorum raptorum, 1593. VD16 B 461</w:t>
      </w:r>
    </w:p>
    <w:p>
      <w:pPr>
        <w:pStyle w:val="ListEntry"/>
      </w:pPr>
      <w:r>
        <w:rPr>
          <w:rStyle w:val="BodyText"/>
        </w:rPr>
        <w:t xml:space="preserve">De actionibus 1. Aquiliae et injuriarum, 09.11.1593</w:t>
      </w:r>
    </w:p>
    <w:p>
      <w:pPr>
        <w:pStyle w:val="ListEntry"/>
      </w:pPr>
      <w:r>
        <w:rPr>
          <w:rStyle w:val="BodyText"/>
        </w:rPr>
        <w:t xml:space="preserve">De tribus judiciis familiae erciscundae, communi dividundo et finium regundorum, 1593. VD16 ZV 1053</w:t>
      </w:r>
    </w:p>
    <w:p>
      <w:pPr>
        <w:pStyle w:val="ListEntry"/>
      </w:pPr>
      <w:r>
        <w:rPr>
          <w:rStyle w:val="BodyText"/>
        </w:rPr>
        <w:t xml:space="preserve">De metu et dolo et actionibus inde descendentibus, 23.11.1593. VD16 ZV 1054</w:t>
      </w:r>
    </w:p>
    <w:p>
      <w:pPr>
        <w:pStyle w:val="ListEntry"/>
      </w:pPr>
      <w:r>
        <w:rPr>
          <w:rStyle w:val="BodyText"/>
        </w:rPr>
        <w:t xml:space="preserve">De actionibus empti et venditi, locati et conducti, 1593. VD16 B 463</w:t>
      </w:r>
    </w:p>
    <w:p>
      <w:pPr>
        <w:pStyle w:val="ListEntry"/>
      </w:pPr>
      <w:r>
        <w:rPr>
          <w:rStyle w:val="BodyText"/>
        </w:rPr>
        <w:t xml:space="preserve">De actionibus mandati et pro socio, 1593. VD16 ZV 1055</w:t>
      </w:r>
    </w:p>
    <w:p>
      <w:pPr>
        <w:pStyle w:val="ListEntry"/>
      </w:pPr>
      <w:r>
        <w:rPr>
          <w:rStyle w:val="BodyText"/>
        </w:rPr>
        <w:t xml:space="preserve">De actionibus commodati et depositi, 1593. VD16 B 464</w:t>
      </w:r>
    </w:p>
    <w:p>
      <w:pPr>
        <w:pStyle w:val="ListEntry"/>
      </w:pPr>
      <w:r>
        <w:rPr>
          <w:rStyle w:val="BodyText"/>
        </w:rPr>
        <w:t xml:space="preserve">De pignoris contractu et inde descendente actione pignoraticia, 1593. VD16 B 465</w:t>
      </w:r>
    </w:p>
    <w:p>
      <w:pPr>
        <w:pStyle w:val="ListEntry"/>
      </w:pPr>
      <w:r>
        <w:rPr>
          <w:rStyle w:val="BodyText"/>
        </w:rPr>
        <w:t xml:space="preserve">De tutelis, 1594</w:t>
      </w:r>
    </w:p>
    <w:p>
      <w:pPr>
        <w:pStyle w:val="ListEntry"/>
      </w:pPr>
      <w:r>
        <w:rPr>
          <w:rStyle w:val="BodyText"/>
        </w:rPr>
        <w:t xml:space="preserve">De institutione et exheredatione liberorum et aliorum heredum, 1594. VD16 B 446</w:t>
      </w:r>
    </w:p>
    <w:p>
      <w:pPr>
        <w:pStyle w:val="ListEntry"/>
      </w:pPr>
      <w:r>
        <w:rPr>
          <w:rStyle w:val="BodyText"/>
        </w:rPr>
        <w:t xml:space="preserve">De vulgari et pupillari substitutione, 1594. VD16 B 466</w:t>
      </w:r>
    </w:p>
    <w:p>
      <w:pPr>
        <w:pStyle w:val="ListEntry"/>
      </w:pPr>
      <w:r>
        <w:rPr>
          <w:rStyle w:val="BodyText"/>
        </w:rPr>
        <w:t xml:space="preserve">De fidejussoribus, 1594</w:t>
      </w:r>
    </w:p>
    <w:p>
      <w:pPr>
        <w:pStyle w:val="ListEntry"/>
      </w:pPr>
      <w:r>
        <w:rPr>
          <w:rStyle w:val="BodyText"/>
        </w:rPr>
        <w:t xml:space="preserve">De pactis, 1594. VD16 B 450</w:t>
      </w:r>
    </w:p>
    <w:p>
      <w:pPr>
        <w:pStyle w:val="ListEntry"/>
      </w:pPr>
      <w:r>
        <w:rPr>
          <w:rStyle w:val="BodyText"/>
        </w:rPr>
        <w:t xml:space="preserve">De transactionibus, 1594</w:t>
      </w:r>
    </w:p>
    <w:p>
      <w:pPr>
        <w:pStyle w:val="ListEntry"/>
      </w:pPr>
      <w:r>
        <w:rPr>
          <w:rStyle w:val="BodyText"/>
        </w:rPr>
        <w:t xml:space="preserve">De servitutibus realibus, 1594. VD16 B 452</w:t>
      </w:r>
    </w:p>
    <w:p>
      <w:pPr>
        <w:pStyle w:val="ListEntry"/>
      </w:pPr>
      <w:r>
        <w:rPr>
          <w:rStyle w:val="BodyText"/>
        </w:rPr>
        <w:t xml:space="preserve">De actionibus negotiorum gestorum et tutelae, 1594. VD16 ZV 1049</w:t>
      </w:r>
    </w:p>
    <w:p>
      <w:pPr>
        <w:pStyle w:val="ListEntry"/>
      </w:pPr>
      <w:r>
        <w:rPr>
          <w:rStyle w:val="BodyText"/>
        </w:rPr>
        <w:t xml:space="preserve">De contractibus innominatis et actione praescriptis verbis, 1594. VD16 ZV 1058</w:t>
      </w:r>
    </w:p>
    <w:p>
      <w:pPr>
        <w:pStyle w:val="ListEntry"/>
      </w:pPr>
      <w:r>
        <w:rPr>
          <w:rStyle w:val="BodyText"/>
        </w:rPr>
        <w:t xml:space="preserve">De petitione hereditatis, 1594. VD16 ZV 1059</w:t>
      </w:r>
    </w:p>
    <w:p>
      <w:pPr>
        <w:pStyle w:val="ListEntry"/>
      </w:pPr>
      <w:r>
        <w:rPr>
          <w:rStyle w:val="BodyText"/>
        </w:rPr>
        <w:t xml:space="preserve">De jure dotium et actione quae pro dote competit, 26.01.1594. VD16 ZV 1060</w:t>
      </w:r>
    </w:p>
    <w:p>
      <w:pPr>
        <w:pStyle w:val="ListEntry"/>
      </w:pPr>
      <w:r>
        <w:rPr>
          <w:rStyle w:val="BodyText"/>
        </w:rPr>
        <w:t xml:space="preserve">De actionibus bonae fidei in genere et stricti juris itemque arbitrariis, 1594. VD16 B 468</w:t>
      </w:r>
    </w:p>
    <w:p>
      <w:pPr>
        <w:pStyle w:val="ListEntry"/>
      </w:pPr>
      <w:r>
        <w:rPr>
          <w:rStyle w:val="BodyText"/>
        </w:rPr>
        <w:t xml:space="preserve">De actionibus in solidum vel non competentibus, 08.02.1594. VD16 ZV 1061</w:t>
      </w:r>
    </w:p>
    <w:p>
      <w:pPr>
        <w:pStyle w:val="ListEntry"/>
      </w:pPr>
      <w:r>
        <w:rPr>
          <w:rStyle w:val="BodyText"/>
        </w:rPr>
        <w:t xml:space="preserve">De justitia et jure, legibus et constitutionibus principum, qua defensionis et consuetudinis materia strictim continetur, 04.05.1594. VD16 B 447</w:t>
      </w:r>
    </w:p>
    <w:p>
      <w:pPr>
        <w:pStyle w:val="ListEntry"/>
      </w:pPr>
      <w:r>
        <w:rPr>
          <w:rStyle w:val="BodyText"/>
        </w:rPr>
        <w:t xml:space="preserve">De acquirenda vel amittenda possessione, 01.06.1594. VD16 B 477</w:t>
      </w:r>
    </w:p>
    <w:p>
      <w:pPr>
        <w:pStyle w:val="ListEntry"/>
      </w:pPr>
      <w:r>
        <w:rPr>
          <w:rStyle w:val="BodyText"/>
        </w:rPr>
        <w:t xml:space="preserve">De sponsalibus, nuptiis et legitimatione, 28.06.1594</w:t>
      </w:r>
    </w:p>
    <w:p>
      <w:pPr>
        <w:pStyle w:val="ListEntry"/>
      </w:pPr>
      <w:r>
        <w:rPr>
          <w:rStyle w:val="BodyText"/>
        </w:rPr>
        <w:t xml:space="preserve">De jurisdictione, 13.07.1594</w:t>
      </w:r>
    </w:p>
    <w:p>
      <w:pPr>
        <w:pStyle w:val="ListEntry"/>
      </w:pPr>
      <w:r>
        <w:rPr>
          <w:rStyle w:val="BodyText"/>
        </w:rPr>
        <w:t xml:space="preserve">De acquirendo rerum dominio, 31.08.1594. VD16 ZV 16628</w:t>
      </w:r>
    </w:p>
    <w:p>
      <w:pPr>
        <w:pStyle w:val="ListEntry"/>
      </w:pPr>
      <w:r>
        <w:rPr>
          <w:rStyle w:val="BodyText"/>
        </w:rPr>
        <w:t xml:space="preserve">De pactorum materia, 14.09.1594. VD16 B 442</w:t>
      </w:r>
    </w:p>
    <w:p>
      <w:pPr>
        <w:pStyle w:val="ListEntry"/>
      </w:pPr>
      <w:r>
        <w:rPr>
          <w:rStyle w:val="BodyText"/>
        </w:rPr>
        <w:t xml:space="preserve">De pignoribus et hypothecis, 28.09.1594. VD16 B 482</w:t>
      </w:r>
    </w:p>
    <w:p>
      <w:pPr>
        <w:pStyle w:val="ListEntry"/>
      </w:pPr>
      <w:r>
        <w:rPr>
          <w:rStyle w:val="BodyText"/>
        </w:rPr>
        <w:t xml:space="preserve">De tutelarum materia, 12.10.1594. VD16 B 449</w:t>
      </w:r>
    </w:p>
    <w:p>
      <w:pPr>
        <w:pStyle w:val="ListEntry"/>
      </w:pPr>
      <w:r>
        <w:rPr>
          <w:rStyle w:val="BodyText"/>
        </w:rPr>
        <w:t xml:space="preserve">De obligationibus in genere, de mutuo et indebito, 16.10.1594. VD16 B 481</w:t>
      </w:r>
    </w:p>
    <w:p>
      <w:pPr>
        <w:pStyle w:val="ListEntry"/>
      </w:pPr>
      <w:r>
        <w:rPr>
          <w:rStyle w:val="BodyText"/>
        </w:rPr>
        <w:t xml:space="preserve">De obligationibus ex literis et consensu ac de emptione venditione, 1594. VD16 B 469</w:t>
      </w:r>
    </w:p>
    <w:p>
      <w:pPr>
        <w:pStyle w:val="ListEntry"/>
      </w:pPr>
      <w:r>
        <w:rPr>
          <w:rStyle w:val="BodyText"/>
        </w:rPr>
        <w:t xml:space="preserve">De jure emphyteutico, 1595</w:t>
      </w:r>
    </w:p>
    <w:p>
      <w:pPr>
        <w:pStyle w:val="ListEntry"/>
      </w:pPr>
      <w:r>
        <w:rPr>
          <w:rStyle w:val="BodyText"/>
        </w:rPr>
        <w:t xml:space="preserve">De actionibus pro damno dato competentibus, 1595</w:t>
      </w:r>
    </w:p>
    <w:p>
      <w:pPr>
        <w:pStyle w:val="ListEntry"/>
      </w:pPr>
      <w:r>
        <w:rPr>
          <w:rStyle w:val="BodyText"/>
        </w:rPr>
        <w:t xml:space="preserve">De injuriis, 02.01.1595</w:t>
      </w:r>
    </w:p>
    <w:p>
      <w:pPr>
        <w:pStyle w:val="ListEntry"/>
      </w:pPr>
      <w:r>
        <w:rPr>
          <w:rStyle w:val="BodyText"/>
        </w:rPr>
        <w:t xml:space="preserve">De actionibus constitutae pecuniae, de peculio et de jurejurando, 23.01.1595</w:t>
      </w:r>
    </w:p>
    <w:p>
      <w:pPr>
        <w:pStyle w:val="ListEntry"/>
      </w:pPr>
      <w:r>
        <w:rPr>
          <w:rStyle w:val="BodyText"/>
        </w:rPr>
        <w:t xml:space="preserve">De commodati contractus materia, 15.03.1595. VD16 ZV 1062</w:t>
      </w:r>
    </w:p>
    <w:p>
      <w:pPr>
        <w:pStyle w:val="ListEntry"/>
      </w:pPr>
      <w:r>
        <w:rPr>
          <w:rStyle w:val="BodyText"/>
        </w:rPr>
        <w:t xml:space="preserve">De contractu depositi, 12.04.1595. VD16 B 472</w:t>
      </w:r>
    </w:p>
    <w:p>
      <w:pPr>
        <w:pStyle w:val="ListEntry"/>
      </w:pPr>
      <w:r>
        <w:rPr>
          <w:rStyle w:val="BodyText"/>
        </w:rPr>
        <w:t xml:space="preserve">De verborum obligationibus, 16.04.1595. VD16 B 484</w:t>
      </w:r>
    </w:p>
    <w:p>
      <w:pPr>
        <w:pStyle w:val="ListEntry"/>
      </w:pPr>
      <w:r>
        <w:rPr>
          <w:rStyle w:val="BodyText"/>
        </w:rPr>
        <w:t xml:space="preserve">De pignoris contractu, 10.05.1595. VD16 B 451</w:t>
      </w:r>
    </w:p>
    <w:p>
      <w:pPr>
        <w:pStyle w:val="ListEntry"/>
      </w:pPr>
      <w:r>
        <w:rPr>
          <w:rStyle w:val="BodyText"/>
        </w:rPr>
        <w:t xml:space="preserve">De mutuo, 09.08.1595. VD16 B 439</w:t>
      </w:r>
    </w:p>
    <w:p>
      <w:pPr>
        <w:pStyle w:val="ListEntry"/>
      </w:pPr>
      <w:r>
        <w:rPr>
          <w:rStyle w:val="BodyText"/>
        </w:rPr>
        <w:t xml:space="preserve">De emptione venditione, 04.10.1595. VD16 B 459</w:t>
      </w:r>
    </w:p>
    <w:p>
      <w:pPr>
        <w:pStyle w:val="ListEntry"/>
      </w:pPr>
      <w:r>
        <w:rPr>
          <w:rStyle w:val="BodyText"/>
        </w:rPr>
        <w:t xml:space="preserve">De fidejussoribus, 08.11.1595</w:t>
      </w:r>
    </w:p>
    <w:p>
      <w:pPr>
        <w:pStyle w:val="ListEntry"/>
      </w:pPr>
      <w:r>
        <w:rPr>
          <w:rStyle w:val="BodyText"/>
        </w:rPr>
        <w:t xml:space="preserve">De regalibus, 1596</w:t>
      </w:r>
    </w:p>
    <w:p>
      <w:pPr>
        <w:pStyle w:val="ListEntry"/>
      </w:pPr>
      <w:r>
        <w:rPr>
          <w:rStyle w:val="BodyText"/>
        </w:rPr>
        <w:t xml:space="preserve">De locatione conductione, 10.01.1596. VD16 B 448</w:t>
      </w:r>
    </w:p>
    <w:p>
      <w:pPr>
        <w:pStyle w:val="ListEntry"/>
      </w:pPr>
      <w:r>
        <w:rPr>
          <w:rStyle w:val="BodyText"/>
        </w:rPr>
        <w:t xml:space="preserve">De mandati materia, 1596. VD16 B 438</w:t>
      </w:r>
    </w:p>
    <w:p>
      <w:pPr>
        <w:pStyle w:val="ListEntry"/>
      </w:pPr>
      <w:r>
        <w:rPr>
          <w:rStyle w:val="BodyText"/>
        </w:rPr>
        <w:t xml:space="preserve">De testamentis in genere, eorum speciebus deque illorum infirmatione, 22.05.1596. VD16 ZV 1063</w:t>
      </w:r>
    </w:p>
    <w:p>
      <w:pPr>
        <w:pStyle w:val="ListEntry"/>
      </w:pPr>
      <w:r>
        <w:rPr>
          <w:rStyle w:val="BodyText"/>
        </w:rPr>
        <w:t xml:space="preserve">De conclusione causae, sententia, re judicata et executione, 31.07.1596. VD16 B 478</w:t>
      </w:r>
    </w:p>
    <w:p>
      <w:pPr>
        <w:pStyle w:val="ListEntry"/>
      </w:pPr>
      <w:r>
        <w:rPr>
          <w:rStyle w:val="BodyText"/>
        </w:rPr>
        <w:t xml:space="preserve">De donationibus, 28.08.1596</w:t>
      </w:r>
    </w:p>
    <w:p>
      <w:pPr>
        <w:pStyle w:val="ListEntry"/>
      </w:pPr>
      <w:r>
        <w:rPr>
          <w:rStyle w:val="BodyText"/>
        </w:rPr>
        <w:t xml:space="preserve">De societate, 17.09.1596. VD16 B 453</w:t>
      </w:r>
    </w:p>
    <w:p>
      <w:pPr>
        <w:pStyle w:val="ListEntry"/>
      </w:pPr>
      <w:r>
        <w:rPr>
          <w:rStyle w:val="BodyText"/>
        </w:rPr>
        <w:t xml:space="preserve">De usucapionibus et praescriptionibus, 16.10.1596</w:t>
      </w:r>
    </w:p>
    <w:p>
      <w:pPr>
        <w:pStyle w:val="ListEntry"/>
      </w:pPr>
      <w:r>
        <w:rPr>
          <w:rStyle w:val="BodyText"/>
        </w:rPr>
        <w:t xml:space="preserve">De acquirenda, retinenda et amittenda possessione, 18.12.1596. VD16 B 475</w:t>
      </w:r>
    </w:p>
    <w:p>
      <w:pPr>
        <w:pStyle w:val="ListEntry"/>
      </w:pPr>
      <w:r>
        <w:rPr>
          <w:rStyle w:val="BodyText"/>
        </w:rPr>
        <w:t xml:space="preserve">De literarum obligationibus item de emptione venditione, 1597. VD16 ZV 1064</w:t>
      </w:r>
    </w:p>
    <w:p>
      <w:pPr>
        <w:pStyle w:val="ListEntry"/>
      </w:pPr>
      <w:r>
        <w:rPr>
          <w:rStyle w:val="BodyText"/>
        </w:rPr>
        <w:t xml:space="preserve">De inofficiosi querela, 29.08.1597. VD16 ZV 19136</w:t>
      </w:r>
    </w:p>
    <w:p>
      <w:pPr>
        <w:pStyle w:val="ListEntry"/>
      </w:pPr>
      <w:r>
        <w:rPr>
          <w:rStyle w:val="BodyText"/>
        </w:rPr>
        <w:t xml:space="preserve">De societate et mandato, 1598</w:t>
      </w:r>
    </w:p>
    <w:p>
      <w:pPr>
        <w:pStyle w:val="ListEntry"/>
      </w:pPr>
      <w:r>
        <w:rPr>
          <w:rStyle w:val="BodyText"/>
        </w:rPr>
        <w:t xml:space="preserve">De emptione venditione et locatione conductione, 1598</w:t>
      </w:r>
    </w:p>
    <w:p>
      <w:pPr>
        <w:pStyle w:val="ListEntry"/>
      </w:pPr>
      <w:r>
        <w:rPr>
          <w:rStyle w:val="BodyText"/>
        </w:rPr>
        <w:t xml:space="preserve">De substitutionibus, 18.02.1598</w:t>
      </w:r>
    </w:p>
    <w:p>
      <w:pPr>
        <w:pStyle w:val="ListEntry"/>
      </w:pPr>
      <w:r>
        <w:rPr>
          <w:rStyle w:val="BodyText"/>
        </w:rPr>
        <w:t xml:space="preserve">De inofficioso testamento et heredum qualitate ac differentia, 1598</w:t>
      </w:r>
    </w:p>
    <w:p>
      <w:pPr>
        <w:pStyle w:val="ListEntry"/>
      </w:pPr>
      <w:r>
        <w:rPr>
          <w:rStyle w:val="BodyText"/>
        </w:rPr>
        <w:t xml:space="preserve">De usucapionibus et praescriptionibus, 12.04.1598</w:t>
      </w:r>
    </w:p>
    <w:p>
      <w:pPr>
        <w:pStyle w:val="ListEntry"/>
      </w:pPr>
      <w:r>
        <w:rPr>
          <w:rStyle w:val="BodyText"/>
        </w:rPr>
        <w:t xml:space="preserve">Quaestiones juris tam civ. quam can., 12.04.1598</w:t>
      </w:r>
    </w:p>
    <w:p>
      <w:pPr>
        <w:pStyle w:val="ListEntry"/>
      </w:pPr>
      <w:r>
        <w:rPr>
          <w:rStyle w:val="BodyText"/>
        </w:rPr>
        <w:t xml:space="preserve">De hereditatibus quae deferentur ab intestato, 03.05.1598</w:t>
      </w:r>
    </w:p>
    <w:p>
      <w:pPr>
        <w:pStyle w:val="ListEntry"/>
      </w:pPr>
      <w:r>
        <w:rPr>
          <w:rStyle w:val="BodyText"/>
        </w:rPr>
        <w:t xml:space="preserve">De donationibus, 15.07.1598</w:t>
      </w:r>
    </w:p>
    <w:p>
      <w:pPr>
        <w:pStyle w:val="ListEntry"/>
      </w:pPr>
      <w:r>
        <w:rPr>
          <w:rStyle w:val="BodyText"/>
        </w:rPr>
        <w:t xml:space="preserve">De pignoribus et hypothecis, 30.04.1599</w:t>
      </w:r>
    </w:p>
    <w:p>
      <w:pPr>
        <w:pStyle w:val="ListEntry"/>
      </w:pPr>
      <w:r>
        <w:rPr>
          <w:rStyle w:val="BodyText"/>
        </w:rPr>
        <w:t xml:space="preserve">De substitutionum materia, 21.07.1599</w:t>
      </w:r>
    </w:p>
    <w:p>
      <w:pPr>
        <w:pStyle w:val="ListEntry"/>
      </w:pPr>
      <w:r>
        <w:rPr>
          <w:rStyle w:val="BodyText"/>
        </w:rPr>
        <w:t xml:space="preserve">De sponsalibus et nuptiis, 25.07.1599. VD16 B 473</w:t>
      </w:r>
    </w:p>
    <w:p>
      <w:pPr>
        <w:pStyle w:val="ListEntry"/>
      </w:pPr>
      <w:r>
        <w:rPr>
          <w:rStyle w:val="BodyText"/>
        </w:rPr>
        <w:t xml:space="preserve">De servitutibus tam realibus quam personalibus, 11.08.1599</w:t>
      </w:r>
    </w:p>
    <w:p>
      <w:pPr>
        <w:pStyle w:val="ListEntry"/>
      </w:pPr>
      <w:r>
        <w:rPr>
          <w:rStyle w:val="BodyText"/>
        </w:rPr>
        <w:t xml:space="preserve">De testamentis ordinandis, 31.07.1600</w:t>
      </w:r>
    </w:p>
    <w:p>
      <w:pPr>
        <w:pStyle w:val="ListEntry"/>
      </w:pPr>
      <w:r>
        <w:rPr>
          <w:rStyle w:val="BodyText"/>
        </w:rPr>
        <w:t xml:space="preserve">De pignoribus et hypothecis, 31.08.1601. VD17 3:683600S</w:t>
      </w:r>
    </w:p>
    <w:p>
      <w:pPr>
        <w:pStyle w:val="ListEntry"/>
      </w:pPr>
      <w:r>
        <w:rPr>
          <w:rStyle w:val="BodyText"/>
        </w:rPr>
        <w:t xml:space="preserve">De jure dominii ejusque acquisitione naturali, 27.03.1602. VD17 23:252562T</w:t>
      </w:r>
    </w:p>
    <w:p>
      <w:pPr>
        <w:pStyle w:val="ListEntry"/>
      </w:pPr>
      <w:r>
        <w:rPr>
          <w:rStyle w:val="BodyText"/>
        </w:rPr>
        <w:t xml:space="preserve">De testamentis, 26.02.1603. VD17 23:253272N</w:t>
      </w:r>
    </w:p>
    <w:p>
      <w:pPr>
        <w:pStyle w:val="ListEntry"/>
      </w:pPr>
      <w:r>
        <w:rPr>
          <w:rStyle w:val="BodyText"/>
        </w:rPr>
        <w:t xml:space="preserve">Ex 1. rem majoris pretii C. de rescind. vend. (C. 4.44.2), 23.07.1603. VD17 23:252193Y</w:t>
      </w:r>
    </w:p>
    <w:p>
      <w:pPr>
        <w:pStyle w:val="ListEntry"/>
      </w:pPr>
      <w:r>
        <w:rPr>
          <w:rStyle w:val="BodyText"/>
        </w:rPr>
        <w:t xml:space="preserve">De actione pignoraticia tam directa quam contraria, 12.08.1603. VD17 23:252199U</w:t>
      </w:r>
    </w:p>
    <w:p>
      <w:pPr>
        <w:pStyle w:val="ListEntry"/>
      </w:pPr>
      <w:r>
        <w:rPr>
          <w:rStyle w:val="BodyText"/>
        </w:rPr>
        <w:t xml:space="preserve">De usucapionibus, 14.03.1604. VD17 23:252201E</w:t>
      </w:r>
    </w:p>
    <w:p>
      <w:pPr>
        <w:pStyle w:val="ListEntry"/>
      </w:pPr>
      <w:r>
        <w:rPr>
          <w:rStyle w:val="BodyText"/>
        </w:rPr>
        <w:t xml:space="preserve">Quaestionum juris decades 11 continentes praeter alias materias integram  ultimarum voluntatum doctrinam, 1604. VD17 23:690646D</w:t>
      </w:r>
    </w:p>
    <w:p>
      <w:pPr>
        <w:pStyle w:val="ListEntry"/>
      </w:pPr>
      <w:r>
        <w:rPr>
          <w:rStyle w:val="BodyText"/>
        </w:rPr>
        <w:t xml:space="preserve">Quaestiones juris controversi, 21.04.1604. VD17 23:252112P</w:t>
      </w:r>
    </w:p>
    <w:p>
      <w:pPr>
        <w:pStyle w:val="ListEntry"/>
      </w:pPr>
      <w:r>
        <w:rPr>
          <w:rStyle w:val="BodyText"/>
        </w:rPr>
        <w:t xml:space="preserve">Quaestiones juris controversi, 23.06.1604. VD17 23:252187X</w:t>
      </w:r>
    </w:p>
    <w:p>
      <w:pPr>
        <w:pStyle w:val="ListEntry"/>
      </w:pPr>
      <w:r>
        <w:rPr>
          <w:rStyle w:val="BodyText"/>
        </w:rPr>
        <w:t xml:space="preserve">Quaestiones juris controversi, 01.09.1604. VD17 23:253324A</w:t>
      </w:r>
    </w:p>
    <w:p>
      <w:pPr>
        <w:pStyle w:val="ListEntry"/>
      </w:pPr>
      <w:r>
        <w:rPr>
          <w:rStyle w:val="BodyText"/>
        </w:rPr>
        <w:t xml:space="preserve">Quaestiones juris controversi, 03.11.1604. VD17 23:253329P</w:t>
      </w:r>
    </w:p>
    <w:p>
      <w:pPr>
        <w:pStyle w:val="ListEntry"/>
      </w:pPr>
      <w:r>
        <w:rPr>
          <w:rStyle w:val="BodyText"/>
        </w:rPr>
        <w:t xml:space="preserve">Quaestiones juris controversi, 15.12.1604. VD17 23:253338N</w:t>
      </w:r>
    </w:p>
    <w:p>
      <w:pPr>
        <w:pStyle w:val="ListEntry"/>
      </w:pPr>
      <w:r>
        <w:rPr>
          <w:rStyle w:val="BodyText"/>
        </w:rPr>
        <w:t xml:space="preserve">De investiturarum materia ex jure feudali, 25.05.1605. VD17 23:234872T</w:t>
      </w:r>
    </w:p>
    <w:p>
      <w:pPr>
        <w:pStyle w:val="ListEntry"/>
      </w:pPr>
      <w:r>
        <w:rPr>
          <w:rStyle w:val="BodyText"/>
        </w:rPr>
        <w:t xml:space="preserve">De testibus, 01.06.1605. VD17 23:252630P</w:t>
      </w:r>
    </w:p>
    <w:p>
      <w:pPr>
        <w:pStyle w:val="ListEntry"/>
      </w:pPr>
      <w:r>
        <w:rPr>
          <w:rStyle w:val="BodyText"/>
        </w:rPr>
        <w:t xml:space="preserve">Variae controversi juris quaestiones, 01.06.1605. VD17 23:253274C</w:t>
      </w:r>
    </w:p>
    <w:p>
      <w:pPr>
        <w:pStyle w:val="ListEntry"/>
      </w:pPr>
      <w:r>
        <w:rPr>
          <w:rStyle w:val="BodyText"/>
        </w:rPr>
        <w:t xml:space="preserve">De privatis delictis et quasi delictis, 27.07.1605. VD17 23:253295Y</w:t>
      </w:r>
    </w:p>
    <w:p>
      <w:pPr>
        <w:pStyle w:val="ListEntry"/>
      </w:pPr>
      <w:r>
        <w:rPr>
          <w:rStyle w:val="BodyText"/>
        </w:rPr>
        <w:t xml:space="preserve">Controversiae juris civ. Romani, 17.08.1605. VD17 23:253299D</w:t>
      </w:r>
    </w:p>
    <w:p>
      <w:pPr>
        <w:pStyle w:val="ListEntry"/>
      </w:pPr>
      <w:r>
        <w:rPr>
          <w:rStyle w:val="BodyText"/>
        </w:rPr>
        <w:t xml:space="preserve">Servitutum materia, 07.09.1605. VD17 23:252892D</w:t>
      </w:r>
    </w:p>
    <w:p>
      <w:pPr>
        <w:pStyle w:val="ListEntry"/>
      </w:pPr>
      <w:r>
        <w:rPr>
          <w:rStyle w:val="BodyText"/>
        </w:rPr>
        <w:t xml:space="preserve">Quaestiones juris controversi: de testamentis , 14.09.1605. VD17 23:629423Y</w:t>
      </w:r>
    </w:p>
    <w:p>
      <w:pPr>
        <w:pStyle w:val="ListEntry"/>
      </w:pPr>
      <w:r>
        <w:rPr>
          <w:rStyle w:val="BodyText"/>
        </w:rPr>
        <w:t xml:space="preserve">Controversiae juris, 05.10.1605. VD17 23:253307L</w:t>
      </w:r>
    </w:p>
    <w:p>
      <w:pPr>
        <w:pStyle w:val="ListEntry"/>
      </w:pPr>
      <w:r>
        <w:rPr>
          <w:rStyle w:val="BodyText"/>
        </w:rPr>
        <w:t xml:space="preserve">Controversiae juris, 05.10.1605</w:t>
      </w:r>
    </w:p>
    <w:p>
      <w:pPr>
        <w:pStyle w:val="ListEntry"/>
      </w:pPr>
      <w:r>
        <w:rPr>
          <w:rStyle w:val="BodyText"/>
        </w:rPr>
        <w:t xml:space="preserve">Quaestiones ex materia contractuum qui consensu constant, 05.10.1605. VD17 23:253319G</w:t>
      </w:r>
    </w:p>
    <w:p>
      <w:pPr>
        <w:pStyle w:val="ListEntry"/>
      </w:pPr>
      <w:r>
        <w:rPr>
          <w:rStyle w:val="BodyText"/>
        </w:rPr>
        <w:t xml:space="preserve">De legatis et fideicommissis, 22.02.1606. VD17 23:245243F</w:t>
      </w:r>
    </w:p>
    <w:p>
      <w:pPr>
        <w:pStyle w:val="ListEntry"/>
      </w:pPr>
      <w:r>
        <w:rPr>
          <w:rStyle w:val="BodyText"/>
        </w:rPr>
        <w:t xml:space="preserve">Substitutionum heredis materia, 12.04.1606. VD17 23:253340H</w:t>
      </w:r>
    </w:p>
    <w:p>
      <w:pPr>
        <w:pStyle w:val="ListEntry"/>
      </w:pPr>
      <w:r>
        <w:rPr>
          <w:rStyle w:val="BodyText"/>
        </w:rPr>
        <w:t xml:space="preserve">De origine et auctoritate feudorum, 06.09.1606. VD17 23:252383C</w:t>
      </w:r>
    </w:p>
    <w:p>
      <w:pPr>
        <w:pStyle w:val="ListEntry"/>
      </w:pPr>
      <w:r>
        <w:rPr>
          <w:rStyle w:val="BodyText"/>
        </w:rPr>
        <w:t xml:space="preserve">De actionibus, 04.10.1606. VD17 23:254082N</w:t>
      </w:r>
    </w:p>
    <w:p>
      <w:pPr>
        <w:pStyle w:val="ListEntry"/>
      </w:pPr>
      <w:r>
        <w:rPr>
          <w:rStyle w:val="BodyText"/>
        </w:rPr>
        <w:t xml:space="preserve">De verborum obligationibus, 25.10.1606. VD17 23:252385T</w:t>
      </w:r>
    </w:p>
    <w:p>
      <w:pPr>
        <w:pStyle w:val="ListEntry"/>
      </w:pPr>
      <w:r>
        <w:rPr>
          <w:rStyle w:val="BodyText"/>
        </w:rPr>
        <w:t xml:space="preserve">De acquirendo rerum dominio, 22.11.1606. VD17 23:252387H</w:t>
      </w:r>
    </w:p>
    <w:p>
      <w:pPr>
        <w:pStyle w:val="ListEntry"/>
      </w:pPr>
      <w:r>
        <w:rPr>
          <w:rStyle w:val="BodyText"/>
        </w:rPr>
        <w:t xml:space="preserve">De successione feudali, 1607. VD17 23:313481M</w:t>
      </w:r>
    </w:p>
    <w:p>
      <w:pPr>
        <w:pStyle w:val="ListEntry"/>
      </w:pPr>
      <w:r>
        <w:rPr>
          <w:rStyle w:val="BodyText"/>
        </w:rPr>
        <w:t xml:space="preserve">Controversiae juris, 31.10.1607. VD17 23:252365E</w:t>
      </w:r>
    </w:p>
    <w:p>
      <w:pPr>
        <w:pStyle w:val="ListEntry"/>
      </w:pPr>
      <w:r>
        <w:rPr>
          <w:rStyle w:val="BodyText"/>
        </w:rPr>
        <w:t xml:space="preserve">Prolegomena juris civ. Romani, 05.12.1607. VD17 23:252375M</w:t>
      </w:r>
    </w:p>
    <w:p>
      <w:pPr>
        <w:pStyle w:val="ListEntry"/>
      </w:pPr>
      <w:r>
        <w:rPr>
          <w:rStyle w:val="BodyText"/>
        </w:rPr>
        <w:t xml:space="preserve">De servitutibus cum personalibus tum realibus, 18.06.1608. VD17 23:313450K</w:t>
      </w:r>
    </w:p>
    <w:p>
      <w:pPr>
        <w:pStyle w:val="ListEntry"/>
      </w:pPr>
      <w:r>
        <w:rPr>
          <w:rStyle w:val="BodyText"/>
        </w:rPr>
        <w:t xml:space="preserve">De usucapionibus et longi temporis praescriptionibus, 23.07.1608. VD17 23:313442T</w:t>
      </w:r>
    </w:p>
    <w:p>
      <w:pPr>
        <w:pStyle w:val="ListEntry"/>
      </w:pPr>
      <w:r>
        <w:rPr>
          <w:rStyle w:val="BodyText"/>
        </w:rPr>
        <w:t xml:space="preserve">De personis quae feuda dant et accipiunt, 19.11.1608. VD17 23:252205L</w:t>
      </w:r>
    </w:p>
    <w:p>
      <w:pPr>
        <w:pStyle w:val="ListEntry"/>
      </w:pPr>
      <w:r>
        <w:rPr>
          <w:rStyle w:val="BodyText"/>
        </w:rPr>
        <w:t xml:space="preserve">De amissione feudi ejusque devolutione, 02.01.1609. VD17 7:701825W</w:t>
      </w:r>
    </w:p>
    <w:p>
      <w:pPr>
        <w:pStyle w:val="ListEntry"/>
      </w:pPr>
      <w:r>
        <w:rPr>
          <w:rStyle w:val="BodyText"/>
        </w:rPr>
        <w:t xml:space="preserve">De rebus quae in feudum dari possunt, 17.12.1608. VD17 23:252218Q</w:t>
      </w:r>
    </w:p>
    <w:p>
      <w:pPr>
        <w:pStyle w:val="ListEntry"/>
      </w:pPr>
      <w:r>
        <w:rPr>
          <w:rStyle w:val="BodyText"/>
        </w:rPr>
        <w:t xml:space="preserve">De actionibus ob feudum competentibus, 25.02.1609. VD17 23:313399Y</w:t>
      </w:r>
    </w:p>
    <w:p>
      <w:pPr>
        <w:pStyle w:val="ListEntry"/>
      </w:pPr>
      <w:r>
        <w:rPr>
          <w:rStyle w:val="BodyText"/>
        </w:rPr>
        <w:t xml:space="preserve">De judiciis feudalibus, 29.04.1609. VD17 23:253344P</w:t>
      </w:r>
    </w:p>
    <w:p>
      <w:pPr>
        <w:pStyle w:val="ListEntry"/>
      </w:pPr>
      <w:r>
        <w:rPr>
          <w:rStyle w:val="BodyText"/>
        </w:rPr>
        <w:t xml:space="preserve">De justitia et jure, legibus et constitutionibus (D. 1. 1-4), 06.05.1609. VD17 23:252490S</w:t>
      </w:r>
    </w:p>
    <w:p>
      <w:pPr>
        <w:pStyle w:val="ListEntry"/>
      </w:pPr>
      <w:r>
        <w:rPr>
          <w:rStyle w:val="BodyText"/>
        </w:rPr>
        <w:t xml:space="preserve">Ex 1. transigere C. de transact. (C. 2.4.18), 12.08.1609. VD17 23:253342Y</w:t>
      </w:r>
    </w:p>
    <w:p>
      <w:pPr>
        <w:pStyle w:val="ListEntry"/>
      </w:pPr>
      <w:r>
        <w:rPr>
          <w:rStyle w:val="BodyText"/>
        </w:rPr>
        <w:t xml:space="preserve">De probationibus et praesumptionibus, fide instrumentorum et testibus, 02.10.1609. VD17 23:253159X</w:t>
      </w:r>
    </w:p>
    <w:p>
      <w:pPr>
        <w:pStyle w:val="ListEntry"/>
      </w:pPr>
      <w:r>
        <w:rPr>
          <w:rStyle w:val="BodyText"/>
        </w:rPr>
        <w:t xml:space="preserve">Juris publici quaestiones, 04.01.1610. VD17 23:252817Q</w:t>
      </w:r>
    </w:p>
    <w:p>
      <w:pPr>
        <w:pStyle w:val="ListEntry"/>
      </w:pPr>
      <w:r>
        <w:rPr>
          <w:rStyle w:val="BodyText"/>
        </w:rPr>
        <w:t xml:space="preserve">De statu et jure personarum (ex D. 1. 5-7), 17.02.1610. VD17 23:252957W</w:t>
      </w:r>
    </w:p>
    <w:p>
      <w:pPr>
        <w:pStyle w:val="ListEntry"/>
      </w:pPr>
      <w:r>
        <w:rPr>
          <w:rStyle w:val="BodyText"/>
        </w:rPr>
        <w:t xml:space="preserve">De judiciis et foro competenti, 17.03.1610. VD17 23:253348U</w:t>
      </w:r>
    </w:p>
    <w:p>
      <w:pPr>
        <w:pStyle w:val="ListEntry"/>
      </w:pPr>
      <w:r>
        <w:rPr>
          <w:rStyle w:val="BodyText"/>
        </w:rPr>
        <w:t xml:space="preserve">De procuratoribus et defensoribus (ex D. 3.3.), 21.04.1610. VD17 1:005455W</w:t>
      </w:r>
    </w:p>
    <w:p>
      <w:pPr>
        <w:pStyle w:val="ListEntry"/>
      </w:pPr>
      <w:r>
        <w:rPr>
          <w:rStyle w:val="BodyText"/>
        </w:rPr>
        <w:t xml:space="preserve">De citationibus et satisdationibus, 19.04.1610. VD17 23:333615P</w:t>
      </w:r>
    </w:p>
    <w:p>
      <w:pPr>
        <w:pStyle w:val="ListEntry"/>
      </w:pPr>
      <w:r>
        <w:rPr>
          <w:rStyle w:val="BodyText"/>
        </w:rPr>
        <w:t xml:space="preserve">De feriis, dilationibus et jure libellorum, 28.07.1610. VD17 3:004954M</w:t>
      </w:r>
    </w:p>
    <w:p>
      <w:pPr>
        <w:pStyle w:val="ListEntry"/>
      </w:pPr>
      <w:r>
        <w:rPr>
          <w:rStyle w:val="BodyText"/>
        </w:rPr>
        <w:t xml:space="preserve">De exceptionibus et litiscontestatione, 02.08.1610. VD17 3:004956B</w:t>
      </w:r>
    </w:p>
    <w:p>
      <w:pPr>
        <w:pStyle w:val="ListEntry"/>
      </w:pPr>
      <w:r>
        <w:rPr>
          <w:rStyle w:val="BodyText"/>
        </w:rPr>
        <w:t xml:space="preserve">Intellecus et controversiae ex jure civ., can., feudali, 25.09.1610. VD17 23:234985C</w:t>
      </w:r>
    </w:p>
    <w:p>
      <w:pPr>
        <w:pStyle w:val="ListEntry"/>
      </w:pPr>
      <w:r>
        <w:rPr>
          <w:rStyle w:val="BodyText"/>
        </w:rPr>
        <w:t xml:space="preserve">Positiones juridicae, 25.09.1610. VD17 1:011272M</w:t>
      </w:r>
    </w:p>
    <w:p>
      <w:pPr>
        <w:pStyle w:val="ListEntry"/>
      </w:pPr>
      <w:r>
        <w:rPr>
          <w:rStyle w:val="BodyText"/>
        </w:rPr>
        <w:t xml:space="preserve">De pignoribus et hypothecis, 25.09.1610. VD17 1:005416C</w:t>
      </w:r>
    </w:p>
    <w:p>
      <w:pPr>
        <w:pStyle w:val="ListEntry"/>
      </w:pPr>
      <w:r>
        <w:rPr>
          <w:rStyle w:val="BodyText"/>
        </w:rPr>
        <w:t xml:space="preserve">De legitima defensione et moderamine inculpatae tutelae (ex D. 1.1.3 et C. 8.4.1), 25.09.1610. VD17 1:005417L</w:t>
      </w:r>
    </w:p>
    <w:p>
      <w:pPr>
        <w:pStyle w:val="ListEntry"/>
      </w:pPr>
      <w:r>
        <w:rPr>
          <w:rStyle w:val="BodyText"/>
        </w:rPr>
        <w:t xml:space="preserve">De jurejurando sive voluntario sive necessario sive judiciali deque in litem jurando, 27.10.1610. VD17 23:253254Q</w:t>
      </w:r>
    </w:p>
    <w:p>
      <w:pPr>
        <w:pStyle w:val="ListEntry"/>
      </w:pPr>
      <w:r>
        <w:rPr>
          <w:rStyle w:val="BodyText"/>
        </w:rPr>
        <w:t xml:space="preserve">De conclusione causae et sententia, 10.11.1610. VD17 1:005544N</w:t>
      </w:r>
    </w:p>
    <w:p>
      <w:pPr>
        <w:pStyle w:val="ListEntry"/>
      </w:pPr>
      <w:r>
        <w:rPr>
          <w:rStyle w:val="BodyText"/>
        </w:rPr>
        <w:t xml:space="preserve">De appellationibus et nullitatibus sententiarum, 24.11.1610. VD17 1:005493G</w:t>
      </w:r>
    </w:p>
    <w:p>
      <w:pPr>
        <w:pStyle w:val="ListEntry"/>
      </w:pPr>
      <w:r>
        <w:rPr>
          <w:rStyle w:val="BodyText"/>
        </w:rPr>
        <w:t xml:space="preserve">De re judicata et executione, 08.12.1610. VD17 1:005511V</w:t>
      </w:r>
    </w:p>
    <w:p>
      <w:pPr>
        <w:pStyle w:val="ListEntry"/>
      </w:pPr>
      <w:r>
        <w:rPr>
          <w:rStyle w:val="BodyText"/>
        </w:rPr>
        <w:t xml:space="preserve">De dolo, culpa et casu, 14.12.1610. VD17 1:073518N</w:t>
      </w:r>
    </w:p>
    <w:p>
      <w:pPr>
        <w:pStyle w:val="ListEntry"/>
      </w:pPr>
      <w:r>
        <w:rPr>
          <w:rStyle w:val="BodyText"/>
        </w:rPr>
        <w:t xml:space="preserve">De usucapionibus et praescriptionibus, 04.01.1611. VD17 23:252812B</w:t>
      </w:r>
    </w:p>
    <w:p>
      <w:pPr>
        <w:pStyle w:val="ListEntry"/>
      </w:pPr>
      <w:r>
        <w:rPr>
          <w:rStyle w:val="BodyText"/>
        </w:rPr>
        <w:t xml:space="preserve">De testamentis et codicillis, 23.02.1611. VD17 1:005570B</w:t>
      </w:r>
    </w:p>
    <w:p>
      <w:pPr>
        <w:pStyle w:val="ListEntry"/>
      </w:pPr>
      <w:r>
        <w:rPr>
          <w:rStyle w:val="BodyText"/>
        </w:rPr>
        <w:t xml:space="preserve">De institutione et exheredatione liberorum et de aliis heredibus instituendis, 16.03.1611. VD17 1:005493G</w:t>
      </w:r>
    </w:p>
    <w:p>
      <w:pPr>
        <w:pStyle w:val="ListEntry"/>
      </w:pPr>
      <w:r>
        <w:rPr>
          <w:rStyle w:val="BodyText"/>
        </w:rPr>
        <w:t xml:space="preserve">De successionibus ab intestato, 20.04.1611. VD17 1:005490K</w:t>
      </w:r>
    </w:p>
    <w:p>
      <w:pPr>
        <w:pStyle w:val="ListEntry"/>
      </w:pPr>
      <w:r>
        <w:rPr>
          <w:rStyle w:val="BodyText"/>
        </w:rPr>
        <w:t xml:space="preserve">De probationibus et praesumptionibus, 06.07.1611. VD17 23:253351X</w:t>
      </w:r>
    </w:p>
    <w:p>
      <w:pPr>
        <w:pStyle w:val="ListEntry"/>
      </w:pPr>
      <w:r>
        <w:rPr>
          <w:rStyle w:val="BodyText"/>
        </w:rPr>
        <w:t xml:space="preserve">De substitutionibus heredum, 02.11.1611. VD17 1:005492Z</w:t>
      </w:r>
    </w:p>
    <w:p>
      <w:pPr>
        <w:pStyle w:val="ListEntry"/>
      </w:pPr>
      <w:r>
        <w:rPr>
          <w:rStyle w:val="BodyText"/>
        </w:rPr>
        <w:t xml:space="preserve">De inofficioso testamento et legitima, 21.12.1611. VD17 1:005508S</w:t>
      </w:r>
    </w:p>
    <w:p>
      <w:pPr>
        <w:pStyle w:val="ListEntry"/>
      </w:pPr>
      <w:r>
        <w:rPr>
          <w:rStyle w:val="BodyText"/>
        </w:rPr>
        <w:t xml:space="preserve">De legatis et fideicommissis, 01.02.1612. VD17 1:005725T</w:t>
      </w:r>
    </w:p>
    <w:p>
      <w:pPr>
        <w:pStyle w:val="ListEntry"/>
      </w:pPr>
      <w:r>
        <w:rPr>
          <w:rStyle w:val="BodyText"/>
        </w:rPr>
        <w:t xml:space="preserve">De processu judiciario, 08.04.1612. VD17 23:253368G</w:t>
      </w:r>
    </w:p>
    <w:p>
      <w:pPr>
        <w:pStyle w:val="ListEntry"/>
      </w:pPr>
      <w:r>
        <w:rPr>
          <w:rStyle w:val="BodyText"/>
        </w:rPr>
        <w:t xml:space="preserve">Juris controversi quaestiones, 01.08.1612. VD17 23:313249L</w:t>
      </w:r>
    </w:p>
    <w:p>
      <w:pPr>
        <w:pStyle w:val="ListEntry"/>
      </w:pPr>
      <w:r>
        <w:rPr>
          <w:rStyle w:val="BodyText"/>
        </w:rPr>
        <w:t xml:space="preserve">De emptione venditione, 15.08.1612. VD17 23:253201K</w:t>
      </w:r>
    </w:p>
    <w:p>
      <w:pPr>
        <w:pStyle w:val="ListEntry"/>
      </w:pPr>
      <w:r>
        <w:rPr>
          <w:rStyle w:val="BodyText"/>
        </w:rPr>
        <w:t xml:space="preserve">De fidejussoribus, 01.10.1612. VD17 23:252967C</w:t>
      </w:r>
    </w:p>
    <w:p>
      <w:pPr>
        <w:pStyle w:val="ListEntry"/>
      </w:pPr>
      <w:r>
        <w:rPr>
          <w:rStyle w:val="BodyText"/>
        </w:rPr>
        <w:t xml:space="preserve">De societate, 07.11.1612. VD17 23:252961G</w:t>
      </w:r>
    </w:p>
    <w:p>
      <w:pPr>
        <w:pStyle w:val="ListEntry"/>
      </w:pPr>
      <w:r>
        <w:rPr>
          <w:rStyle w:val="BodyText"/>
        </w:rPr>
        <w:t xml:space="preserve">De locatione conductione et emphyteusi, 05.12.1612. VD17 23:253263P</w:t>
      </w:r>
    </w:p>
    <w:p>
      <w:pPr>
        <w:pStyle w:val="ListEntry"/>
      </w:pPr>
      <w:r>
        <w:rPr>
          <w:rStyle w:val="BodyText"/>
        </w:rPr>
        <w:t xml:space="preserve">De mandato, 1613. VD17 23:253377F</w:t>
      </w:r>
    </w:p>
    <w:p>
      <w:pPr>
        <w:pStyle w:val="ListEntry"/>
      </w:pPr>
      <w:r>
        <w:rPr>
          <w:rStyle w:val="BodyText"/>
        </w:rPr>
        <w:t xml:space="preserve">De stipulatione et inde descendente verborum obligatione, 27.02.1613. VD17 23:253127N</w:t>
      </w:r>
    </w:p>
    <w:p>
      <w:pPr>
        <w:pStyle w:val="ListEntry"/>
      </w:pPr>
      <w:r>
        <w:rPr>
          <w:rStyle w:val="BodyText"/>
        </w:rPr>
        <w:t xml:space="preserve">De mutuo, 20.03.1613. VD17 23:253133P</w:t>
      </w:r>
    </w:p>
    <w:p>
      <w:pPr>
        <w:pStyle w:val="ListEntry"/>
      </w:pPr>
      <w:r>
        <w:rPr>
          <w:rStyle w:val="BodyText"/>
        </w:rPr>
        <w:t xml:space="preserve">De commodato, 24.04.1613. VD17 23:253386E</w:t>
      </w:r>
    </w:p>
    <w:p>
      <w:pPr>
        <w:pStyle w:val="ListEntry"/>
      </w:pPr>
      <w:r>
        <w:rPr>
          <w:rStyle w:val="BodyText"/>
        </w:rPr>
        <w:t xml:space="preserve">De contractu depositi, 21.08.1613. VD17 3:683759Y</w:t>
      </w:r>
    </w:p>
    <w:p>
      <w:pPr>
        <w:pStyle w:val="ListEntry"/>
      </w:pPr>
      <w:r>
        <w:rPr>
          <w:rStyle w:val="BodyText"/>
        </w:rPr>
        <w:t xml:space="preserve">De sequestratione, 02.10.1613. VD17 12:133901P</w:t>
      </w:r>
    </w:p>
    <w:p>
      <w:pPr>
        <w:pStyle w:val="ListEntry"/>
      </w:pPr>
      <w:r>
        <w:rPr>
          <w:rStyle w:val="BodyText"/>
        </w:rPr>
        <w:t xml:space="preserve">Quid sit feudum et quam varie dividitur, 21.02.1614. VD17 3:683804H</w:t>
      </w:r>
    </w:p>
    <w:p>
      <w:pPr>
        <w:pStyle w:val="ListEntry"/>
      </w:pPr>
      <w:r>
        <w:rPr>
          <w:rStyle w:val="BodyText"/>
        </w:rPr>
        <w:t xml:space="preserve">De pignoribus et hypothecis, 02.03.1614. VD17 7:701784X</w:t>
      </w:r>
    </w:p>
    <w:p>
      <w:pPr>
        <w:pStyle w:val="ListEntry"/>
      </w:pPr>
      <w:r>
        <w:rPr>
          <w:rStyle w:val="BodyText"/>
        </w:rPr>
        <w:t xml:space="preserve">De jurisdictione, 30.04.1614. VD17 12:133806W</w:t>
      </w:r>
    </w:p>
    <w:p>
      <w:pPr>
        <w:pStyle w:val="ListEntry"/>
      </w:pPr>
      <w:r>
        <w:rPr>
          <w:rStyle w:val="BodyText"/>
        </w:rPr>
        <w:t xml:space="preserve">De instrumentis, 27.05.1614. VD17 23:247831A</w:t>
      </w:r>
    </w:p>
    <w:p>
      <w:pPr>
        <w:pStyle w:val="ListEntry"/>
      </w:pPr>
      <w:r>
        <w:rPr>
          <w:rStyle w:val="BodyText"/>
        </w:rPr>
        <w:t xml:space="preserve">De pactis, 30.07.1614</w:t>
      </w:r>
    </w:p>
    <w:p>
      <w:pPr>
        <w:pStyle w:val="ListEntry"/>
      </w:pPr>
      <w:r>
        <w:rPr>
          <w:rStyle w:val="BodyText"/>
        </w:rPr>
        <w:t xml:space="preserve">De in integrum restitutionibus, 15.12.1614. VD17 23:309186F</w:t>
      </w:r>
    </w:p>
    <w:p>
      <w:pPr>
        <w:pStyle w:val="ListEntry"/>
      </w:pPr>
      <w:r>
        <w:rPr>
          <w:rStyle w:val="BodyText"/>
        </w:rPr>
        <w:t xml:space="preserve">De usufructu, usu et habitatione, 20.01.1615. VD17 23:313155F</w:t>
      </w:r>
    </w:p>
    <w:p>
      <w:pPr>
        <w:pStyle w:val="ListEntry"/>
      </w:pPr>
      <w:r>
        <w:rPr>
          <w:rStyle w:val="BodyText"/>
        </w:rPr>
        <w:t xml:space="preserve">De transactionibus, 10.02.1615. VD17 14:071531P</w:t>
      </w:r>
    </w:p>
    <w:p>
      <w:pPr>
        <w:pStyle w:val="ListEntry"/>
      </w:pPr>
      <w:r>
        <w:rPr>
          <w:rStyle w:val="BodyText"/>
        </w:rPr>
        <w:t xml:space="preserve">De actionibus, 1616</w:t>
      </w:r>
    </w:p>
    <w:p>
      <w:pPr>
        <w:pStyle w:val="ListEntry"/>
      </w:pPr>
      <w:r>
        <w:rPr>
          <w:rStyle w:val="BodyText"/>
        </w:rPr>
        <w:t xml:space="preserve">De judiciis et foro competente, 23.02.1616. VD17 3:306460A</w:t>
      </w:r>
    </w:p>
    <w:p>
      <w:pPr>
        <w:pStyle w:val="ListEntry"/>
      </w:pPr>
      <w:r>
        <w:rPr>
          <w:rStyle w:val="BodyText"/>
        </w:rPr>
        <w:t xml:space="preserve">Circa 1. ut vim D. de just. et jure et 1. princeps D. de legibus (D. 1.1.3 et 1.3.31), 28.09.1616. VD17 3:305967B</w:t>
      </w:r>
    </w:p>
    <w:p>
      <w:pPr>
        <w:pStyle w:val="Heading2"/>
      </w:pPr>
      <w:bookmarkStart w:id="4" w:name="_Toc4"/>
      <w:r>
        <w:t>Beteiligung an Dissertationen (2)</w:t>
      </w:r>
      <w:bookmarkEnd w:id="4"/>
    </w:p>
    <w:p>
      <w:pPr>
        <w:pStyle w:val="ListEntry"/>
      </w:pPr>
      <w:r>
        <w:rPr>
          <w:rStyle w:val="BodyText"/>
        </w:rPr>
        <w:t xml:space="preserve">Respondent in: Dethard Horstius (Präses): Qui potiores in pignore Ex tit., 10.10.1582</w:t>
      </w:r>
    </w:p>
    <w:p>
      <w:pPr>
        <w:pStyle w:val="ListEntry"/>
      </w:pPr>
      <w:r>
        <w:rPr>
          <w:rStyle w:val="BodyText"/>
        </w:rPr>
        <w:t xml:space="preserve">Respondent in: Albert Clamp (Präses): De jurisdictione, 09.04.1597</w:t>
      </w:r>
    </w:p>
    <w:p>
      <w:pPr>
        <w:pStyle w:val="Heading2"/>
      </w:pPr>
      <w:bookmarkStart w:id="5" w:name="_Toc5"/>
      <w:r>
        <w:t>Zitierhinweis</w:t>
      </w:r>
      <w:bookmarkEnd w:id="5"/>
    </w:p>
    <w:p>
      <w:pPr/>
      <w:r>
        <w:rPr>
          <w:rStyle w:val="BodyText"/>
        </w:rPr>
        <w:t xml:space="preserve">Prof. Johann Barter. In: Wissensproduktion an der Universität Helmstedt. Forschungsportal zur frühneuzeitlichen Universitätsgeschichte. Hrsg. von der Herzog August Bibliothek Wolfenbüttel. 2010–2013. Relaunch 2026. Permalink: https://uni-helmstedt.hab.de/prof-9-barter [25.08.2026]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Johann Barter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2026-08-25T09:19:21+00:00</dcterms:created>
  <dcterms:modified xsi:type="dcterms:W3CDTF">2026-08-25T09:19:21+00:00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