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Johann Heidenreich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Theologische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1542 in Löwenberg/ Schlesien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1617 in Frankfurt/ Oder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Stadtsuperintendent in Braunschweig (1586–1588); Theol. Prof. in Helmstedt (1588–1598); Theol. Prof. in Frankfurt/ Oder (1603–1617);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Johannes Heidenrichius  (17.10.1588)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Maria Heidenreich geborene Bilovia, Heirat 1569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105 f.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https://d-nb.info/gnd/116605057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https://uni-helmstedt.hab.de/prof-98-heidenreich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1588–1598 Lehrstuhl für [o. A.], Helmstedt</w:t>
      </w:r>
    </w:p>
    <w:p>
      <w:pPr>
        <w:pStyle w:val="ListEntry"/>
      </w:pPr>
      <w:r>
        <w:rPr>
          <w:rStyle w:val="BodyText"/>
        </w:rPr>
        <w:t xml:space="preserve">1603–1617 Lehrstuhl für [o. A.], Frankfurt (Oder)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1586–1588: Braunschweig, Stadtsuperintendent</w:t>
      </w:r>
    </w:p>
    <w:p>
      <w:pPr>
        <w:pStyle w:val="Heading2"/>
      </w:pPr>
      <w:bookmarkStart w:id="3" w:name="_Toc3"/>
      <w:r>
        <w:t>Vorlesungen (4)</w:t>
      </w:r>
      <w:bookmarkEnd w:id="3"/>
    </w:p>
    <w:p>
      <w:pPr>
        <w:pStyle w:val="ListEntry"/>
      </w:pPr>
      <w:r>
        <w:rPr>
          <w:rStyle w:val="BodyText"/>
        </w:rPr>
        <w:t xml:space="preserve">Iohannes Hedericvs D. S. Euangelium Domini nostri Iesu Christi, secundum Ioannem explicat, &amp; vt eo maturius absoluat, diebus singulis, qui lectionibus publicis destinati sunt, &amp; ipso quoque die Mercurii in exponendo eo progreditur hora quarta., Wintersemester 1594/1595</w:t>
      </w:r>
    </w:p>
    <w:p>
      <w:pPr>
        <w:pStyle w:val="ListEntry"/>
      </w:pPr>
      <w:r>
        <w:rPr>
          <w:rStyle w:val="BodyText"/>
        </w:rPr>
        <w:t xml:space="preserve">Iohannes Hedericvs D. absoluta iam parte priore S. Euangelij secundum Iohannem magnificentiÃŸima Domini nostri Iesv Christi gesta, &amp; selectiÃŸimas conciones, ad postremum actum, insibilis conuersationis eius in his terris, &amp; ad tempus peractae redemtionis, totius generis humani pertinentes, hora quarta, septimanae diebus quinq. explicare perget. Obseruabit autem vt hactenus ita etiam Î¿Ï…Î½ Î´ÎµÏ‰ deinceps, eam methodum, in tractatione rerum &amp; phrasum, tam Graecarum quam Hebraicarum, quae in statutis Academiae &amp; Facultatis Theologicae, de interpretatione librorum &amp; capitum sacrorum, sapienter aÃŸignata est., Wintersemester 1595/1596</w:t>
      </w:r>
    </w:p>
    <w:p>
      <w:pPr>
        <w:pStyle w:val="ListEntry"/>
      </w:pPr>
      <w:r>
        <w:rPr>
          <w:rStyle w:val="BodyText"/>
        </w:rPr>
        <w:t xml:space="preserve">[...] In posterum vero ad subsequentes Apostolorum πζαξις, quarum Spiritus sanctus est autor: &amp; quae salutarem planeq. mirandum omnium praecedentium demonstrant fructum accedet, eademq. methodo in illis ουv τομως explicandis vtctur, quam hactenus de praescripto statutorum Academicorum, in tractatione sacroreum euangeliorum obseruauit., Sommersemester 1597</w:t>
      </w:r>
    </w:p>
    <w:p>
      <w:pPr>
        <w:pStyle w:val="ListEntry"/>
      </w:pPr>
      <w:r>
        <w:rPr>
          <w:rStyle w:val="BodyText"/>
        </w:rPr>
        <w:t xml:space="preserve">Iohannes Hedericvs D. spacio trimestri eas quae restant Domini nostri Iesv Christi πζαξις, ex S. Evangelio secundum Iohannem, diebus destinatis hora quarta absoluet. [...], Sommersemester 1597</w:t>
      </w:r>
    </w:p>
    <w:p>
      <w:pPr>
        <w:pStyle w:val="Heading2"/>
      </w:pPr>
      <w:bookmarkStart w:id="4" w:name="_Toc4"/>
      <w:r>
        <w:t>Dissertationen (3)</w:t>
      </w:r>
      <w:bookmarkEnd w:id="4"/>
    </w:p>
    <w:p>
      <w:pPr>
        <w:pStyle w:val="ListEntry"/>
      </w:pPr>
      <w:r>
        <w:rPr>
          <w:rStyle w:val="BodyText"/>
        </w:rPr>
        <w:t xml:space="preserve">De norma et fundamento fidei, et religionis Christianae, in qua etiam de symbolis ac confessionibus ecclesiae, tam universalibus, quam particularibus, nonnihil disseritur. Disputatio, 1590. VD16 H 1330</w:t>
      </w:r>
    </w:p>
    <w:p>
      <w:pPr>
        <w:pStyle w:val="ListEntry"/>
      </w:pPr>
      <w:r>
        <w:rPr>
          <w:rStyle w:val="BodyText"/>
        </w:rPr>
        <w:t xml:space="preserve">Prior de sacris utriusque Testamenti libris canonicis, et ecclesiasticis sive apocryphis &amp;c. Altera de eorundem sacrorum librorum autoritate, et unde illa dependeat. Disputationes duae, 1592. VD16 H 1332</w:t>
      </w:r>
    </w:p>
    <w:p>
      <w:pPr>
        <w:pStyle w:val="ListEntry"/>
      </w:pPr>
      <w:r>
        <w:rPr>
          <w:rStyle w:val="BodyText"/>
        </w:rPr>
        <w:t xml:space="preserve">De primario argumento, librorum Sacrae Scripturae canonicorum, qui Veteris Testamenti appellatione comprehenduntur Disputatio , 1595</w:t>
      </w:r>
    </w:p>
    <w:p>
      <w:pPr>
        <w:pStyle w:val="Heading2"/>
      </w:pPr>
      <w:bookmarkStart w:id="5" w:name="_Toc5"/>
      <w:r>
        <w:t>Beteiligung an Reden und Programmen (2)</w:t>
      </w:r>
      <w:bookmarkEnd w:id="5"/>
    </w:p>
    <w:p>
      <w:pPr>
        <w:pStyle w:val="ListEntry"/>
      </w:pPr>
      <w:r>
        <w:rPr>
          <w:rStyle w:val="BodyText"/>
        </w:rPr>
        <w:t xml:space="preserve">contributor in: Salomon Frenzel von Friedenthal: De Mirabilibvs In Opere Incarnationis Filii Dei Oratio. VD16 F 2658</w:t>
      </w:r>
    </w:p>
    <w:p>
      <w:pPr>
        <w:pStyle w:val="ListEntry"/>
      </w:pPr>
      <w:r>
        <w:rPr>
          <w:rStyle w:val="BodyText"/>
        </w:rPr>
        <w:t xml:space="preserve">contributor in: Salomon Frenzel von Friedenthal: De Mirabilibus in opere incarnationis filii dei Oratio . VD16 F 2658</w:t>
      </w:r>
    </w:p>
    <w:p>
      <w:pPr>
        <w:pStyle w:val="Heading2"/>
      </w:pPr>
      <w:bookmarkStart w:id="6" w:name="_Toc6"/>
      <w:r>
        <w:t>Zitierhinweis</w:t>
      </w:r>
      <w:bookmarkEnd w:id="6"/>
    </w:p>
    <w:p>
      <w:pPr/>
      <w:r>
        <w:rPr>
          <w:rStyle w:val="BodyText"/>
        </w:rPr>
        <w:t xml:space="preserve">Prof. Johann Heidenreich. In: Wissensproduktion an der Universität Helmstedt. Forschungsportal zur frühneuzeitlichen Universitätsgeschichte. Hrsg. von der Herzog August Bibliothek Wolfenbüttel. 2010–2013. Relaunch 2026. Permalink: https://uni-helmstedt.hab.de/prof-98-heidenreich [09.07.2026]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Johann Heidenreich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2026-07-09T01:31:33+00:00</dcterms:created>
  <dcterms:modified xsi:type="dcterms:W3CDTF">2026-07-09T01:31:33+00:00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