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Christoph Heidmann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1582 in Bodenwerder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1627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Eloquenz in Helmstedt (1612–1626); Professur an der Ritterakademie Sorö in Dänemark (1626–1627);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Christophorus Heidtman Bodenwerdensis (26.03.1602)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Elisabeth Heidmann geborene N. N.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9, 23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https://d-nb.info/gnd/129510033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https://uni-helmstedt.hab.de/prof-99-heidmann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1612–1626 Lehrstuhl für Eloquenz,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1626–1627: Sorø, Professor an der Ritterakademie in Dänemark</w:t>
      </w:r>
    </w:p>
    <w:p>
      <w:pPr>
        <w:pStyle w:val="Heading2"/>
      </w:pPr>
      <w:bookmarkStart w:id="3" w:name="_Toc3"/>
      <w:r>
        <w:t>Vorlesungen (4)</w:t>
      </w:r>
      <w:bookmarkEnd w:id="3"/>
    </w:p>
    <w:p>
      <w:pPr>
        <w:pStyle w:val="ListEntry"/>
      </w:pPr>
      <w:r>
        <w:rPr>
          <w:rStyle w:val="BodyText"/>
        </w:rPr>
        <w:t xml:space="preserve">M. Christophorvs Heidman, artis dicendi aecepta, vt coepit, tradere perget. Duce vtetur &amp; magistro hac quoque in re optimo Aristotele, cuius cum praeceptis porra etiam ea, quae apud Ciceronem, Quinitiliam &amp; alios probos legitimosque dicendi magistros sunt, quoad tamen institutum eius feret, coniunget, &amp; exemplis idoneis illustrabit, hora tertia., Wintersemester 1613/1614</w:t>
      </w:r>
    </w:p>
    <w:p>
      <w:pPr>
        <w:pStyle w:val="ListEntry"/>
      </w:pPr>
      <w:r>
        <w:rPr>
          <w:rStyle w:val="BodyText"/>
        </w:rPr>
        <w:t xml:space="preserve">Christophorvs Heidman post artificium Oratorium in aliquot M. Tullij orationibus anno superiori demonstratum, de integro nunc iterum artis dicendi praecepta ex Aristotele, Cicerone, Quinctiliano, &amp; alijs bonae notae auctoribus, publice tradit, facietq; id porro ea ratione, quam publice proposito scripto auditoribus suis aperuit., Sommersemester 1620</w:t>
      </w:r>
    </w:p>
    <w:p>
      <w:pPr>
        <w:pStyle w:val="ListEntry"/>
      </w:pPr>
      <w:r>
        <w:rPr>
          <w:rStyle w:val="BodyText"/>
        </w:rPr>
        <w:t xml:space="preserve">Christophorvs Heidmanvs post artis dicendi praecepta breviter decursa, &amp; orationes aliquot Salustij, Liuij &amp; Ciceronis expositas, in quibus summam artificij oratorij paucis aperuit, deinceps M. Tullij Ciceronis Partitiones Oratorias breui Commentario illustrare statuit, eoq. absoluto alias porro praestantium artificium Orationes explicare: si Deus vitam &amp; valetudinem idoneam suffecerit., Sommersemester 1623</w:t>
      </w:r>
    </w:p>
    <w:p>
      <w:pPr>
        <w:pStyle w:val="ListEntry"/>
      </w:pPr>
      <w:r>
        <w:rPr>
          <w:rStyle w:val="BodyText"/>
        </w:rPr>
        <w:t xml:space="preserve">Christophorvs Heidmanvs perget Philippicas Orationes viua voce interpretari. Quumq. nuper quintam auspicatus sit, eam non ita multis lectionibus expediet, &amp; quousq. poterit hac aestate, Deo fauente, in iis progredietur. Post ad alias properare statuit., Sommersemester 1625</w:t>
      </w:r>
    </w:p>
    <w:p>
      <w:pPr>
        <w:pStyle w:val="Heading2"/>
      </w:pPr>
      <w:bookmarkStart w:id="4" w:name="_Toc4"/>
      <w:r>
        <w:t>Dissertationen (1)</w:t>
      </w:r>
      <w:bookmarkEnd w:id="4"/>
    </w:p>
    <w:p>
      <w:pPr>
        <w:pStyle w:val="ListEntry"/>
      </w:pPr>
      <w:r>
        <w:rPr>
          <w:rStyle w:val="BodyText"/>
        </w:rPr>
        <w:t xml:space="preserve">De Fortitudine Disputatio Ethica, 23.12.1616. VD17 23:263194P</w:t>
      </w:r>
    </w:p>
    <w:p>
      <w:pPr>
        <w:pStyle w:val="Heading2"/>
      </w:pPr>
      <w:bookmarkStart w:id="5" w:name="_Toc5"/>
      <w:r>
        <w:t>Beteiligung an Dissertationen (1)</w:t>
      </w:r>
      <w:bookmarkEnd w:id="5"/>
    </w:p>
    <w:p>
      <w:pPr>
        <w:pStyle w:val="ListEntry"/>
      </w:pPr>
      <w:r>
        <w:rPr>
          <w:rStyle w:val="BodyText"/>
        </w:rPr>
        <w:t xml:space="preserve">Respondent in: Theodor Adami (Präses): De injuriis, 01.06.1608. VD17 23:253647C</w:t>
      </w:r>
    </w:p>
    <w:p>
      <w:pPr>
        <w:pStyle w:val="Heading2"/>
      </w:pPr>
      <w:bookmarkStart w:id="6" w:name="_Toc6"/>
      <w:r>
        <w:t>Reden und Programme (10)</w:t>
      </w:r>
      <w:bookmarkEnd w:id="6"/>
    </w:p>
    <w:p>
      <w:pPr>
        <w:pStyle w:val="ListEntry"/>
      </w:pPr>
      <w:r>
        <w:rPr>
          <w:rStyle w:val="BodyText"/>
        </w:rPr>
        <w:t xml:space="preserve">Christoph Heidmann: Oratio De Bibliotheca Iulia: Qua Illustrißimo Principi, Friderico Ulrico, Duci Brunsvicensi ac Lunaeburgensi, de tam illustri ornamento Academiae suae concesso, gratias, senatus Academici decreto egit, &amp; argumentum hoc plenius aliquanto persecutus es. VD17 23:248900H</w:t>
      </w:r>
    </w:p>
    <w:p>
      <w:pPr>
        <w:pStyle w:val="ListEntry"/>
      </w:pPr>
      <w:r>
        <w:rPr>
          <w:rStyle w:val="BodyText"/>
        </w:rPr>
        <w:t xml:space="preserve">Christoph Heidmann: Oratio I. De Nova Aedem Musarum In Illust. Academiae Iulia, 18.10.1613. VD17 23:234284G</w:t>
      </w:r>
    </w:p>
    <w:p>
      <w:pPr>
        <w:pStyle w:val="ListEntry"/>
      </w:pPr>
      <w:r>
        <w:rPr>
          <w:rStyle w:val="BodyText"/>
        </w:rPr>
        <w:t xml:space="preserve">Christoph Heidmann: Programma, Sub festum Michaeli Archangelo, &amp; sanctorum angelorum memoriae consecratum. VD17 23:237275W</w:t>
      </w:r>
    </w:p>
    <w:p>
      <w:pPr>
        <w:pStyle w:val="ListEntry"/>
      </w:pPr>
      <w:r>
        <w:rPr>
          <w:rStyle w:val="BodyText"/>
        </w:rPr>
        <w:t xml:space="preserve">Christoph Heidmann: Oratio In funere Clariß. &amp; consultißimi viri, Dn. Johannis Barteri, U.I.D. &amp; Professoris in Academia Iulia primarii, 09.05.1617. VD17 23:235341T</w:t>
      </w:r>
    </w:p>
    <w:p>
      <w:pPr>
        <w:pStyle w:val="ListEntry"/>
      </w:pPr>
      <w:r>
        <w:rPr>
          <w:rStyle w:val="BodyText"/>
        </w:rPr>
        <w:t xml:space="preserve">Christoph Heidmann: Programma in funere Reverendi &amp; Doctißimi viri Dn. Petri Columbini Ecclesiastae quondam arcis Warberg. VD17 23:264181P</w:t>
      </w:r>
    </w:p>
    <w:p>
      <w:pPr>
        <w:pStyle w:val="ListEntry"/>
      </w:pPr>
      <w:r>
        <w:rPr>
          <w:rStyle w:val="BodyText"/>
        </w:rPr>
        <w:t xml:space="preserve">Christoph Heidmann: Oratio In funere luctuosissimo Reverendißimi atq[ue] Illustrißimi principis, Henrici Iulii, postulati Episcopi Halberstadensis, Ducis Brunsvicensis ac Lunaeburgensis, principis ac domini nostri clementissimi, Academiae Iuliae Rectoris primi ac perpet. VD17 23:234417V</w:t>
      </w:r>
    </w:p>
    <w:p>
      <w:pPr>
        <w:pStyle w:val="ListEntry"/>
      </w:pPr>
      <w:r>
        <w:rPr>
          <w:rStyle w:val="BodyText"/>
        </w:rPr>
        <w:t xml:space="preserve">Christoph Heidmann: Oratiuncula in funere Clarißimi longeq[ue] praestantißimi viri, Joannis Caselii. VD17 39:101780D</w:t>
      </w:r>
    </w:p>
    <w:p>
      <w:pPr>
        <w:pStyle w:val="ListEntry"/>
      </w:pPr>
      <w:r>
        <w:rPr>
          <w:rStyle w:val="BodyText"/>
        </w:rPr>
        <w:t xml:space="preserve">Christoph Heidmann: Programma De Usu Et Necessitate Eloquentiae Artisq. Dicendi, 21.07.1612. VD17 23:247722W</w:t>
      </w:r>
    </w:p>
    <w:p>
      <w:pPr>
        <w:pStyle w:val="ListEntry"/>
      </w:pPr>
      <w:r>
        <w:rPr>
          <w:rStyle w:val="BodyText"/>
        </w:rPr>
        <w:t xml:space="preserve">Christoph Heidmann: Oratio De Vero Ac Primo Bono, Quod Parare Sibi In Civili hac societate homo potest, 08.05.1610. VD17 23:235257Q</w:t>
      </w:r>
    </w:p>
    <w:p>
      <w:pPr>
        <w:pStyle w:val="ListEntry"/>
      </w:pPr>
      <w:r>
        <w:rPr>
          <w:rStyle w:val="BodyText"/>
        </w:rPr>
        <w:t xml:space="preserve">Christoph Heidmann: Oratio II. De Beneficiis Illustrissimorum Ducum Brunsvic. In Acad. Iuliam, Et Academicorum Officio iisdem principib. debito. VD17 23:234284G</w:t>
      </w:r>
    </w:p>
    <w:p>
      <w:pPr>
        <w:pStyle w:val="Heading2"/>
      </w:pPr>
      <w:bookmarkStart w:id="7" w:name="_Toc7"/>
      <w:r>
        <w:t>Zitierhinweis</w:t>
      </w:r>
      <w:bookmarkEnd w:id="7"/>
    </w:p>
    <w:p>
      <w:pPr/>
      <w:r>
        <w:rPr>
          <w:rStyle w:val="BodyText"/>
        </w:rPr>
        <w:t xml:space="preserve">Prof. Christoph Heidmann. In: Wissensproduktion an der Universität Helmstedt. Forschungsportal zur frühneuzeitlichen Universitätsgeschichte. Hrsg. von der Herzog August Bibliothek Wolfenbüttel. 2010–2013. Relaunch 2026. Permalink: https://uni-helmstedt.hab.de/prof-99-heidmann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Christoph Heidmann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2026-07-08T00:55:41+00:00</dcterms:created>
  <dcterms:modified xsi:type="dcterms:W3CDTF">2026-07-08T00:55:41+00:00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